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108F1" w14:textId="77777777" w:rsidR="00912B5D" w:rsidRPr="00912B5D" w:rsidRDefault="00912B5D" w:rsidP="00A002F3">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360" w:lineRule="auto"/>
        <w:rPr>
          <w:rFonts w:asciiTheme="majorBidi" w:hAnsiTheme="majorBidi" w:cstheme="majorBidi"/>
          <w:b/>
          <w:bCs/>
          <w:spacing w:val="50"/>
          <w:sz w:val="50"/>
          <w:szCs w:val="50"/>
          <w:lang w:val="en-US"/>
        </w:rPr>
      </w:pPr>
      <w:r w:rsidRPr="00912B5D">
        <w:rPr>
          <w:rFonts w:asciiTheme="majorBidi" w:hAnsiTheme="majorBidi" w:cstheme="majorBidi"/>
          <w:b/>
          <w:bCs/>
          <w:spacing w:val="50"/>
          <w:sz w:val="50"/>
          <w:szCs w:val="50"/>
          <w:lang w:val="en-US"/>
        </w:rPr>
        <w:t>Eitan Azani</w:t>
      </w:r>
      <w:r>
        <w:rPr>
          <w:rFonts w:asciiTheme="majorBidi" w:hAnsiTheme="majorBidi" w:cstheme="majorBidi"/>
          <w:b/>
          <w:bCs/>
          <w:spacing w:val="50"/>
          <w:sz w:val="50"/>
          <w:szCs w:val="50"/>
          <w:lang w:val="en-US"/>
        </w:rPr>
        <w:t>, PhD</w:t>
      </w:r>
    </w:p>
    <w:p w14:paraId="6720E1EF" w14:textId="41D35239" w:rsidR="00912B5D" w:rsidRDefault="00C20D1A" w:rsidP="00C20D1A">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276" w:lineRule="auto"/>
        <w:rPr>
          <w:rFonts w:asciiTheme="majorBidi" w:hAnsiTheme="majorBidi" w:cstheme="majorBidi"/>
          <w:lang w:val="en-US"/>
        </w:rPr>
      </w:pPr>
      <w:r>
        <w:rPr>
          <w:rFonts w:asciiTheme="majorBidi" w:hAnsiTheme="majorBidi" w:cstheme="majorBidi"/>
          <w:lang w:val="en-US"/>
        </w:rPr>
        <w:t xml:space="preserve">Lecturer, </w:t>
      </w:r>
      <w:r w:rsidR="00912B5D">
        <w:rPr>
          <w:rFonts w:asciiTheme="majorBidi" w:hAnsiTheme="majorBidi" w:cstheme="majorBidi"/>
          <w:lang w:val="en-US"/>
        </w:rPr>
        <w:t>BA and</w:t>
      </w:r>
      <w:r w:rsidR="00912B5D" w:rsidRPr="00912B5D">
        <w:rPr>
          <w:rFonts w:asciiTheme="majorBidi" w:hAnsiTheme="majorBidi" w:cstheme="majorBidi"/>
          <w:lang w:val="en-US"/>
        </w:rPr>
        <w:t xml:space="preserve"> MA </w:t>
      </w:r>
      <w:r>
        <w:rPr>
          <w:rFonts w:asciiTheme="majorBidi" w:hAnsiTheme="majorBidi" w:cstheme="majorBidi"/>
          <w:lang w:val="en-US"/>
        </w:rPr>
        <w:t xml:space="preserve">Programs with </w:t>
      </w:r>
      <w:r w:rsidR="00912B5D" w:rsidRPr="00912B5D">
        <w:rPr>
          <w:rFonts w:asciiTheme="majorBidi" w:hAnsiTheme="majorBidi" w:cstheme="majorBidi"/>
          <w:lang w:val="en-US"/>
        </w:rPr>
        <w:t>Specialization in Counter-Terrorism</w:t>
      </w:r>
      <w:r w:rsidR="00F42CE8">
        <w:rPr>
          <w:rFonts w:asciiTheme="majorBidi" w:hAnsiTheme="majorBidi" w:cstheme="majorBidi"/>
          <w:lang w:val="en-US"/>
        </w:rPr>
        <w:t xml:space="preserve"> and Homeland Security</w:t>
      </w:r>
      <w:r w:rsidR="00912B5D" w:rsidRPr="00912B5D">
        <w:rPr>
          <w:rFonts w:asciiTheme="majorBidi" w:hAnsiTheme="majorBidi" w:cstheme="majorBidi"/>
          <w:lang w:val="en-US"/>
        </w:rPr>
        <w:t xml:space="preserve">, </w:t>
      </w:r>
      <w:r w:rsidR="00912B5D">
        <w:rPr>
          <w:rFonts w:asciiTheme="majorBidi" w:hAnsiTheme="majorBidi" w:cstheme="majorBidi"/>
          <w:lang w:val="en-US"/>
        </w:rPr>
        <w:t>Lauder School of Government, Diplomacy and Strategy</w:t>
      </w:r>
      <w:r w:rsidR="00C66AD1">
        <w:rPr>
          <w:rFonts w:asciiTheme="majorBidi" w:hAnsiTheme="majorBidi" w:cstheme="majorBidi"/>
          <w:lang w:val="en-US"/>
        </w:rPr>
        <w:t xml:space="preserve">, </w:t>
      </w:r>
      <w:r w:rsidR="00C66AD1" w:rsidRPr="00912B5D">
        <w:rPr>
          <w:rFonts w:asciiTheme="majorBidi" w:hAnsiTheme="majorBidi" w:cstheme="majorBidi"/>
          <w:lang w:val="en-US"/>
        </w:rPr>
        <w:t>Interdisciplinary Center (IDC), Herzliya, Israel</w:t>
      </w:r>
    </w:p>
    <w:p w14:paraId="73888C9A" w14:textId="439B983E" w:rsidR="00EE1895" w:rsidRPr="00167B18" w:rsidRDefault="00C20D1A" w:rsidP="00A002F3">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276" w:lineRule="auto"/>
        <w:rPr>
          <w:rFonts w:asciiTheme="majorBidi" w:hAnsiTheme="majorBidi" w:cstheme="majorBidi"/>
          <w:lang w:val="en-US"/>
        </w:rPr>
      </w:pPr>
      <w:r>
        <w:rPr>
          <w:rFonts w:asciiTheme="majorBidi" w:hAnsiTheme="majorBidi" w:cstheme="majorBidi"/>
          <w:lang w:val="en-US"/>
        </w:rPr>
        <w:t>Director of Research</w:t>
      </w:r>
      <w:r w:rsidR="00912B5D" w:rsidRPr="00167B18">
        <w:rPr>
          <w:rFonts w:asciiTheme="majorBidi" w:hAnsiTheme="majorBidi" w:cstheme="majorBidi"/>
          <w:lang w:val="en-US"/>
        </w:rPr>
        <w:t xml:space="preserve">, International Institute for Counter-Terrorism (ICT) </w:t>
      </w:r>
    </w:p>
    <w:p w14:paraId="5886D6AC" w14:textId="77777777" w:rsidR="00294BA2" w:rsidRPr="00294BA2" w:rsidRDefault="00C66AD1" w:rsidP="00A002F3">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276" w:lineRule="auto"/>
        <w:rPr>
          <w:rFonts w:asciiTheme="majorBidi" w:hAnsiTheme="majorBidi" w:cstheme="majorBidi"/>
          <w:color w:val="000000" w:themeColor="text1"/>
          <w:lang w:val="en-US"/>
        </w:rPr>
      </w:pPr>
      <w:r w:rsidRPr="00167B18">
        <w:rPr>
          <w:rFonts w:asciiTheme="majorBidi" w:hAnsiTheme="majorBidi" w:cstheme="majorBidi"/>
          <w:lang w:val="en-US"/>
        </w:rPr>
        <w:t xml:space="preserve">Email: </w:t>
      </w:r>
      <w:hyperlink r:id="rId8" w:history="1">
        <w:r w:rsidR="00167B18" w:rsidRPr="00167B18">
          <w:rPr>
            <w:rStyle w:val="Hyperlink"/>
            <w:rFonts w:asciiTheme="majorBidi" w:hAnsiTheme="majorBidi" w:cstheme="majorBidi"/>
            <w:color w:val="000000" w:themeColor="text1"/>
            <w:lang w:val="en-US"/>
          </w:rPr>
          <w:t>eazani@idc.ac.il</w:t>
        </w:r>
      </w:hyperlink>
      <w:r w:rsidR="00167B18" w:rsidRPr="00167B18">
        <w:rPr>
          <w:rFonts w:asciiTheme="majorBidi" w:hAnsiTheme="majorBidi" w:cstheme="majorBidi"/>
          <w:color w:val="000000" w:themeColor="text1"/>
          <w:lang w:val="en-US"/>
        </w:rPr>
        <w:t xml:space="preserve"> </w:t>
      </w:r>
    </w:p>
    <w:p w14:paraId="47E65F86" w14:textId="77777777" w:rsidR="00912B5D" w:rsidRPr="00837248" w:rsidRDefault="00294BA2" w:rsidP="00A002F3">
      <w:pPr>
        <w:pStyle w:val="NormalParL"/>
        <w:tabs>
          <w:tab w:val="left" w:pos="99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360" w:lineRule="auto"/>
        <w:ind w:left="360"/>
        <w:rPr>
          <w:rFonts w:asciiTheme="majorBidi" w:hAnsiTheme="majorBidi" w:cstheme="majorBidi"/>
          <w:lang w:val="en-US"/>
        </w:rPr>
      </w:pPr>
      <w:r>
        <w:rPr>
          <w:rFonts w:asciiTheme="majorBidi" w:hAnsiTheme="majorBidi" w:cstheme="majorBidi"/>
          <w:b/>
          <w:bCs/>
          <w:noProof/>
          <w:u w:val="single"/>
          <w:lang w:val="en-US" w:eastAsia="en-US"/>
        </w:rPr>
        <mc:AlternateContent>
          <mc:Choice Requires="wps">
            <w:drawing>
              <wp:anchor distT="0" distB="0" distL="114300" distR="114300" simplePos="0" relativeHeight="251659264" behindDoc="0" locked="0" layoutInCell="1" allowOverlap="1" wp14:anchorId="0AF58690" wp14:editId="0837EE00">
                <wp:simplePos x="0" y="0"/>
                <wp:positionH relativeFrom="column">
                  <wp:posOffset>-6985</wp:posOffset>
                </wp:positionH>
                <wp:positionV relativeFrom="paragraph">
                  <wp:posOffset>203585</wp:posOffset>
                </wp:positionV>
                <wp:extent cx="5759450" cy="0"/>
                <wp:effectExtent l="0" t="0" r="31750" b="25400"/>
                <wp:wrapNone/>
                <wp:docPr id="1" name="Straight Connector 1"/>
                <wp:cNvGraphicFramePr/>
                <a:graphic xmlns:a="http://schemas.openxmlformats.org/drawingml/2006/main">
                  <a:graphicData uri="http://schemas.microsoft.com/office/word/2010/wordprocessingShape">
                    <wps:wsp>
                      <wps:cNvCnPr/>
                      <wps:spPr>
                        <a:xfrm>
                          <a:off x="0" y="0"/>
                          <a:ext cx="5759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w14:anchorId="2FFB99B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6.05pt" to="452.95pt,16.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" strokecolor="black [3200]" strokeweight=".5pt">
                <v:stroke joinstyle="miter"/>
              </v:line>
            </w:pict>
          </mc:Fallback>
        </mc:AlternateContent>
      </w:r>
    </w:p>
    <w:p w14:paraId="6BEB65C1" w14:textId="77777777" w:rsidR="00EE1895" w:rsidRPr="0066376D" w:rsidRDefault="00EE1895" w:rsidP="00A002F3">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after="360" w:line="276" w:lineRule="auto"/>
        <w:rPr>
          <w:rFonts w:asciiTheme="majorBidi" w:hAnsiTheme="majorBidi" w:cstheme="majorBidi"/>
          <w:b/>
          <w:bCs/>
          <w:spacing w:val="40"/>
          <w:lang w:val="en-US"/>
        </w:rPr>
      </w:pPr>
      <w:r w:rsidRPr="0066376D">
        <w:rPr>
          <w:rFonts w:asciiTheme="majorBidi" w:hAnsiTheme="majorBidi" w:cstheme="majorBidi"/>
          <w:b/>
          <w:bCs/>
          <w:spacing w:val="40"/>
          <w:u w:val="single"/>
          <w:lang w:val="en-US"/>
        </w:rPr>
        <w:t>Education</w:t>
      </w:r>
    </w:p>
    <w:p w14:paraId="40AB814B" w14:textId="77777777" w:rsidR="005E48B7" w:rsidRPr="00294BA2" w:rsidRDefault="00167B18" w:rsidP="00A002F3">
      <w:pPr>
        <w:spacing w:after="240"/>
        <w:ind w:left="720" w:hanging="720"/>
        <w:rPr>
          <w:rFonts w:asciiTheme="majorBidi" w:hAnsiTheme="majorBidi" w:cstheme="majorBidi"/>
          <w:sz w:val="24"/>
          <w:szCs w:val="24"/>
        </w:rPr>
      </w:pPr>
      <w:r w:rsidRPr="00294BA2">
        <w:rPr>
          <w:rFonts w:asciiTheme="majorBidi" w:hAnsiTheme="majorBidi" w:cstheme="majorBidi"/>
          <w:b/>
          <w:bCs/>
          <w:sz w:val="24"/>
          <w:szCs w:val="24"/>
        </w:rPr>
        <w:t>2005</w:t>
      </w:r>
      <w:r w:rsidRPr="00294BA2">
        <w:rPr>
          <w:rFonts w:asciiTheme="majorBidi" w:hAnsiTheme="majorBidi" w:cstheme="majorBidi"/>
          <w:sz w:val="24"/>
          <w:szCs w:val="24"/>
        </w:rPr>
        <w:tab/>
      </w:r>
      <w:r w:rsidR="005F7206" w:rsidRPr="00294BA2">
        <w:rPr>
          <w:rFonts w:asciiTheme="majorBidi" w:hAnsiTheme="majorBidi" w:cstheme="majorBidi"/>
          <w:sz w:val="24"/>
          <w:szCs w:val="24"/>
        </w:rPr>
        <w:tab/>
      </w:r>
      <w:r w:rsidRPr="00294BA2">
        <w:rPr>
          <w:rFonts w:asciiTheme="majorBidi" w:hAnsiTheme="majorBidi" w:cstheme="majorBidi"/>
          <w:sz w:val="24"/>
          <w:szCs w:val="24"/>
        </w:rPr>
        <w:t xml:space="preserve">PhD, </w:t>
      </w:r>
      <w:r w:rsidR="005E48B7" w:rsidRPr="00294BA2">
        <w:rPr>
          <w:rFonts w:asciiTheme="majorBidi" w:hAnsiTheme="majorBidi" w:cstheme="majorBidi"/>
          <w:sz w:val="24"/>
          <w:szCs w:val="24"/>
        </w:rPr>
        <w:t>International Relations</w:t>
      </w:r>
      <w:r w:rsidRPr="00294BA2">
        <w:rPr>
          <w:rFonts w:asciiTheme="majorBidi" w:hAnsiTheme="majorBidi" w:cstheme="majorBidi"/>
          <w:sz w:val="24"/>
          <w:szCs w:val="24"/>
        </w:rPr>
        <w:t xml:space="preserve">, Hebrew University </w:t>
      </w:r>
      <w:r w:rsidR="005E48B7" w:rsidRPr="00294BA2">
        <w:rPr>
          <w:rFonts w:asciiTheme="majorBidi" w:hAnsiTheme="majorBidi" w:cstheme="majorBidi"/>
          <w:sz w:val="24"/>
          <w:szCs w:val="24"/>
        </w:rPr>
        <w:t>of</w:t>
      </w:r>
      <w:r w:rsidRPr="00294BA2">
        <w:rPr>
          <w:rFonts w:asciiTheme="majorBidi" w:hAnsiTheme="majorBidi" w:cstheme="majorBidi"/>
          <w:sz w:val="24"/>
          <w:szCs w:val="24"/>
        </w:rPr>
        <w:t xml:space="preserve"> Jerusalem</w:t>
      </w:r>
      <w:r w:rsidR="005E48B7" w:rsidRPr="00294BA2">
        <w:rPr>
          <w:rFonts w:asciiTheme="majorBidi" w:hAnsiTheme="majorBidi" w:cstheme="majorBidi"/>
          <w:sz w:val="24"/>
          <w:szCs w:val="24"/>
        </w:rPr>
        <w:t xml:space="preserve"> </w:t>
      </w:r>
    </w:p>
    <w:p w14:paraId="0E8BEE8B" w14:textId="5D7DC400" w:rsidR="005E48B7" w:rsidRPr="00294BA2" w:rsidRDefault="005E48B7" w:rsidP="00C20D1A">
      <w:pPr>
        <w:spacing w:after="240"/>
        <w:ind w:left="1440" w:right="1"/>
        <w:rPr>
          <w:rFonts w:asciiTheme="majorBidi" w:hAnsiTheme="majorBidi" w:cstheme="majorBidi"/>
          <w:sz w:val="24"/>
          <w:szCs w:val="24"/>
        </w:rPr>
      </w:pPr>
      <w:r w:rsidRPr="00294BA2">
        <w:rPr>
          <w:rFonts w:asciiTheme="majorBidi" w:hAnsiTheme="majorBidi" w:cstheme="majorBidi"/>
          <w:sz w:val="24"/>
          <w:szCs w:val="24"/>
        </w:rPr>
        <w:t xml:space="preserve">Dissertation: International Affairs Development </w:t>
      </w:r>
      <w:r w:rsidR="00C20D1A">
        <w:rPr>
          <w:rFonts w:asciiTheme="majorBidi" w:hAnsiTheme="majorBidi" w:cstheme="majorBidi"/>
          <w:sz w:val="24"/>
          <w:szCs w:val="24"/>
        </w:rPr>
        <w:t>o</w:t>
      </w:r>
      <w:r w:rsidR="00C20D1A" w:rsidRPr="00294BA2">
        <w:rPr>
          <w:rFonts w:asciiTheme="majorBidi" w:hAnsiTheme="majorBidi" w:cstheme="majorBidi"/>
          <w:sz w:val="24"/>
          <w:szCs w:val="24"/>
        </w:rPr>
        <w:t xml:space="preserve">f Fundamentalist </w:t>
      </w:r>
      <w:r w:rsidRPr="00294BA2">
        <w:rPr>
          <w:rFonts w:asciiTheme="majorBidi" w:hAnsiTheme="majorBidi" w:cstheme="majorBidi"/>
          <w:sz w:val="24"/>
          <w:szCs w:val="24"/>
        </w:rPr>
        <w:t xml:space="preserve">Islamic </w:t>
      </w:r>
      <w:r w:rsidR="00C20D1A" w:rsidRPr="00294BA2">
        <w:rPr>
          <w:rFonts w:asciiTheme="majorBidi" w:hAnsiTheme="majorBidi" w:cstheme="majorBidi"/>
          <w:sz w:val="24"/>
          <w:szCs w:val="24"/>
        </w:rPr>
        <w:t xml:space="preserve">Movements </w:t>
      </w:r>
      <w:r w:rsidR="00C20D1A">
        <w:rPr>
          <w:rFonts w:asciiTheme="majorBidi" w:hAnsiTheme="majorBidi" w:cstheme="majorBidi"/>
          <w:sz w:val="24"/>
          <w:szCs w:val="24"/>
        </w:rPr>
        <w:t>-</w:t>
      </w:r>
      <w:r w:rsidR="00C20D1A" w:rsidRPr="00294BA2">
        <w:rPr>
          <w:rFonts w:asciiTheme="majorBidi" w:hAnsiTheme="majorBidi" w:cstheme="majorBidi"/>
          <w:sz w:val="24"/>
          <w:szCs w:val="24"/>
        </w:rPr>
        <w:t xml:space="preserve"> From Revolutionism To Pragmatism</w:t>
      </w:r>
    </w:p>
    <w:p w14:paraId="294B0B3C" w14:textId="77777777" w:rsidR="005F7206" w:rsidRPr="00294BA2" w:rsidRDefault="005E48B7" w:rsidP="00A002F3">
      <w:pPr>
        <w:spacing w:after="240"/>
        <w:ind w:left="1440" w:hanging="1440"/>
        <w:rPr>
          <w:rFonts w:asciiTheme="majorBidi" w:hAnsiTheme="majorBidi" w:cstheme="majorBidi"/>
          <w:sz w:val="24"/>
          <w:szCs w:val="24"/>
        </w:rPr>
      </w:pPr>
      <w:r w:rsidRPr="00294BA2">
        <w:rPr>
          <w:rFonts w:asciiTheme="majorBidi" w:hAnsiTheme="majorBidi" w:cstheme="majorBidi"/>
          <w:b/>
          <w:bCs/>
          <w:sz w:val="24"/>
          <w:szCs w:val="24"/>
        </w:rPr>
        <w:t>1988</w:t>
      </w:r>
      <w:r w:rsidRPr="00294BA2">
        <w:rPr>
          <w:rFonts w:asciiTheme="majorBidi" w:hAnsiTheme="majorBidi" w:cstheme="majorBidi"/>
          <w:sz w:val="24"/>
          <w:szCs w:val="24"/>
        </w:rPr>
        <w:tab/>
        <w:t>MA (with honors)</w:t>
      </w:r>
      <w:r w:rsidR="000B6E27" w:rsidRPr="00294BA2">
        <w:rPr>
          <w:rFonts w:asciiTheme="majorBidi" w:hAnsiTheme="majorBidi" w:cstheme="majorBidi"/>
          <w:sz w:val="24"/>
          <w:szCs w:val="24"/>
        </w:rPr>
        <w:t>, Political Science, Government and International Affairs,</w:t>
      </w:r>
      <w:r w:rsidRPr="00294BA2">
        <w:rPr>
          <w:rFonts w:asciiTheme="majorBidi" w:hAnsiTheme="majorBidi" w:cstheme="majorBidi"/>
          <w:sz w:val="24"/>
          <w:szCs w:val="24"/>
        </w:rPr>
        <w:t xml:space="preserve"> </w:t>
      </w:r>
      <w:r w:rsidR="000B6E27" w:rsidRPr="00294BA2">
        <w:rPr>
          <w:rFonts w:asciiTheme="majorBidi" w:hAnsiTheme="majorBidi" w:cstheme="majorBidi"/>
          <w:sz w:val="24"/>
          <w:szCs w:val="24"/>
        </w:rPr>
        <w:t xml:space="preserve">program in </w:t>
      </w:r>
      <w:r w:rsidRPr="00294BA2">
        <w:rPr>
          <w:rFonts w:asciiTheme="majorBidi" w:hAnsiTheme="majorBidi" w:cstheme="majorBidi"/>
          <w:sz w:val="24"/>
          <w:szCs w:val="24"/>
        </w:rPr>
        <w:t>Security</w:t>
      </w:r>
      <w:r w:rsidR="000B6E27" w:rsidRPr="00294BA2">
        <w:rPr>
          <w:rFonts w:asciiTheme="majorBidi" w:hAnsiTheme="majorBidi" w:cstheme="majorBidi"/>
          <w:sz w:val="24"/>
          <w:szCs w:val="24"/>
        </w:rPr>
        <w:t xml:space="preserve"> and Strategy,</w:t>
      </w:r>
      <w:r w:rsidR="005F7206" w:rsidRPr="00294BA2">
        <w:rPr>
          <w:rFonts w:asciiTheme="majorBidi" w:hAnsiTheme="majorBidi" w:cstheme="majorBidi"/>
          <w:sz w:val="24"/>
          <w:szCs w:val="24"/>
        </w:rPr>
        <w:t xml:space="preserve"> </w:t>
      </w:r>
      <w:r w:rsidR="000B6E27" w:rsidRPr="00294BA2">
        <w:rPr>
          <w:rFonts w:asciiTheme="majorBidi" w:hAnsiTheme="majorBidi" w:cstheme="majorBidi"/>
          <w:sz w:val="24"/>
          <w:szCs w:val="24"/>
        </w:rPr>
        <w:t xml:space="preserve">Tel Aviv University. </w:t>
      </w:r>
    </w:p>
    <w:p w14:paraId="3EFAD43D" w14:textId="77777777" w:rsidR="005E48B7" w:rsidRPr="00294BA2" w:rsidRDefault="005F7206" w:rsidP="00A002F3">
      <w:pPr>
        <w:spacing w:after="240"/>
        <w:ind w:left="1440"/>
        <w:rPr>
          <w:rFonts w:asciiTheme="majorBidi" w:hAnsiTheme="majorBidi" w:cstheme="majorBidi"/>
          <w:sz w:val="24"/>
          <w:szCs w:val="24"/>
        </w:rPr>
      </w:pPr>
      <w:r w:rsidRPr="00294BA2">
        <w:rPr>
          <w:rFonts w:asciiTheme="majorBidi" w:hAnsiTheme="majorBidi" w:cstheme="majorBidi"/>
          <w:sz w:val="24"/>
          <w:szCs w:val="24"/>
        </w:rPr>
        <w:t xml:space="preserve">Dissertation: </w:t>
      </w:r>
      <w:r w:rsidR="005E48B7" w:rsidRPr="00294BA2">
        <w:rPr>
          <w:rFonts w:asciiTheme="majorBidi" w:hAnsiTheme="majorBidi" w:cstheme="majorBidi"/>
          <w:sz w:val="24"/>
          <w:szCs w:val="24"/>
        </w:rPr>
        <w:t>The development of Israeli military collection sources during the War of Independence</w:t>
      </w:r>
    </w:p>
    <w:p w14:paraId="37AD0107" w14:textId="77777777" w:rsidR="00283D56" w:rsidRPr="00294BA2" w:rsidRDefault="005F7206" w:rsidP="00A002F3">
      <w:pPr>
        <w:spacing w:after="240"/>
        <w:ind w:right="1"/>
        <w:rPr>
          <w:rFonts w:asciiTheme="majorBidi" w:hAnsiTheme="majorBidi" w:cstheme="majorBidi"/>
          <w:i/>
          <w:sz w:val="24"/>
          <w:szCs w:val="24"/>
        </w:rPr>
      </w:pPr>
      <w:r w:rsidRPr="00294BA2">
        <w:rPr>
          <w:rFonts w:asciiTheme="majorBidi" w:hAnsiTheme="majorBidi" w:cstheme="majorBidi"/>
          <w:b/>
          <w:bCs/>
          <w:sz w:val="24"/>
          <w:szCs w:val="24"/>
        </w:rPr>
        <w:t>1987</w:t>
      </w:r>
      <w:r w:rsidR="00283D56" w:rsidRPr="00294BA2">
        <w:rPr>
          <w:rFonts w:asciiTheme="majorBidi" w:hAnsiTheme="majorBidi" w:cstheme="majorBidi"/>
          <w:sz w:val="24"/>
          <w:szCs w:val="24"/>
        </w:rPr>
        <w:t xml:space="preserve"> </w:t>
      </w:r>
      <w:r w:rsidRPr="00294BA2">
        <w:rPr>
          <w:rFonts w:asciiTheme="majorBidi" w:hAnsiTheme="majorBidi" w:cstheme="majorBidi"/>
          <w:sz w:val="24"/>
          <w:szCs w:val="24"/>
        </w:rPr>
        <w:tab/>
      </w:r>
      <w:r w:rsidRPr="00294BA2">
        <w:rPr>
          <w:rFonts w:asciiTheme="majorBidi" w:hAnsiTheme="majorBidi" w:cstheme="majorBidi"/>
          <w:sz w:val="24"/>
          <w:szCs w:val="24"/>
        </w:rPr>
        <w:tab/>
        <w:t xml:space="preserve">BA, </w:t>
      </w:r>
      <w:r w:rsidR="00283D56" w:rsidRPr="00294BA2">
        <w:rPr>
          <w:rFonts w:asciiTheme="majorBidi" w:hAnsiTheme="majorBidi" w:cstheme="majorBidi"/>
          <w:sz w:val="24"/>
          <w:szCs w:val="24"/>
        </w:rPr>
        <w:t>Economics, Political Science and Geography, Bar-Ilan University</w:t>
      </w:r>
      <w:r w:rsidR="00283D56" w:rsidRPr="00294BA2">
        <w:rPr>
          <w:rFonts w:asciiTheme="majorBidi" w:hAnsiTheme="majorBidi" w:cstheme="majorBidi"/>
          <w:i/>
          <w:sz w:val="24"/>
          <w:szCs w:val="24"/>
        </w:rPr>
        <w:t xml:space="preserve"> </w:t>
      </w:r>
      <w:r w:rsidR="00283D56" w:rsidRPr="00294BA2">
        <w:rPr>
          <w:rFonts w:asciiTheme="majorBidi" w:hAnsiTheme="majorBidi" w:cstheme="majorBidi"/>
          <w:b/>
          <w:i/>
          <w:sz w:val="24"/>
          <w:szCs w:val="24"/>
        </w:rPr>
        <w:t xml:space="preserve"> </w:t>
      </w:r>
    </w:p>
    <w:p w14:paraId="030D2D5B" w14:textId="77777777" w:rsidR="00EE1895" w:rsidRPr="0066376D" w:rsidRDefault="005F7206" w:rsidP="00A002F3">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after="360" w:line="276" w:lineRule="auto"/>
        <w:rPr>
          <w:rFonts w:asciiTheme="majorBidi" w:hAnsiTheme="majorBidi" w:cstheme="majorBidi"/>
          <w:b/>
          <w:bCs/>
          <w:spacing w:val="40"/>
          <w:lang w:val="en-US"/>
        </w:rPr>
      </w:pPr>
      <w:r w:rsidRPr="0066376D">
        <w:rPr>
          <w:rFonts w:asciiTheme="majorBidi" w:hAnsiTheme="majorBidi" w:cstheme="majorBidi"/>
          <w:b/>
          <w:bCs/>
          <w:spacing w:val="40"/>
          <w:u w:val="single"/>
          <w:lang w:val="en-US"/>
        </w:rPr>
        <w:t>Employment</w:t>
      </w:r>
    </w:p>
    <w:p w14:paraId="5E8BD814" w14:textId="77777777" w:rsidR="007547FF" w:rsidRPr="001D5720" w:rsidRDefault="00C20D1A" w:rsidP="007547FF">
      <w:pPr>
        <w:spacing w:after="240"/>
        <w:ind w:left="1440" w:hanging="1440"/>
        <w:rPr>
          <w:rFonts w:asciiTheme="majorBidi" w:hAnsiTheme="majorBidi" w:cstheme="majorBidi"/>
          <w:b/>
          <w:bCs/>
          <w:sz w:val="24"/>
          <w:szCs w:val="24"/>
        </w:rPr>
      </w:pPr>
      <w:r w:rsidRPr="001D5720">
        <w:rPr>
          <w:rFonts w:asciiTheme="majorBidi" w:hAnsiTheme="majorBidi" w:cstheme="majorBidi"/>
          <w:b/>
          <w:bCs/>
        </w:rPr>
        <w:t>2020-present</w:t>
      </w:r>
      <w:r w:rsidRPr="001D5720">
        <w:rPr>
          <w:rFonts w:asciiTheme="majorBidi" w:hAnsiTheme="majorBidi" w:cstheme="majorBidi"/>
          <w:b/>
          <w:bCs/>
        </w:rPr>
        <w:tab/>
      </w:r>
      <w:r w:rsidRPr="007547FF">
        <w:rPr>
          <w:rFonts w:asciiTheme="majorBidi" w:hAnsiTheme="majorBidi" w:cstheme="majorBidi"/>
          <w:b/>
          <w:bCs/>
        </w:rPr>
        <w:t>Director of Research, International Institute for Counter-Terrorism (ICT</w:t>
      </w:r>
      <w:r w:rsidR="007547FF" w:rsidRPr="001D5720">
        <w:rPr>
          <w:rFonts w:asciiTheme="majorBidi" w:hAnsiTheme="majorBidi" w:cstheme="majorBidi"/>
          <w:b/>
          <w:bCs/>
          <w:sz w:val="24"/>
          <w:szCs w:val="24"/>
        </w:rPr>
        <w:t>), Interdisciplinary Center (IDC), Herzliya, Israel</w:t>
      </w:r>
      <w:r w:rsidR="007547FF" w:rsidRPr="001D5720">
        <w:rPr>
          <w:rFonts w:asciiTheme="majorBidi" w:hAnsiTheme="majorBidi" w:cstheme="majorBidi"/>
          <w:b/>
          <w:bCs/>
          <w:i/>
          <w:sz w:val="24"/>
          <w:szCs w:val="24"/>
        </w:rPr>
        <w:t xml:space="preserve"> </w:t>
      </w:r>
    </w:p>
    <w:p w14:paraId="70534314" w14:textId="4FEBCE03" w:rsidR="00C20D1A" w:rsidRDefault="00C20D1A" w:rsidP="00C20D1A">
      <w:pPr>
        <w:spacing w:after="240"/>
        <w:ind w:left="1440" w:hanging="1440"/>
        <w:rPr>
          <w:rFonts w:asciiTheme="majorBidi" w:hAnsiTheme="majorBidi" w:cstheme="majorBidi"/>
          <w:b/>
          <w:bCs/>
          <w:sz w:val="24"/>
          <w:szCs w:val="24"/>
          <w:highlight w:val="yellow"/>
          <w:rtl/>
        </w:rPr>
      </w:pPr>
    </w:p>
    <w:p w14:paraId="2B91BE4C" w14:textId="3B1D5BB0" w:rsidR="002950E3" w:rsidRPr="001D5720" w:rsidRDefault="005F7206" w:rsidP="00C20D1A">
      <w:pPr>
        <w:spacing w:after="240"/>
        <w:ind w:left="1440" w:hanging="1440"/>
        <w:rPr>
          <w:rFonts w:asciiTheme="majorBidi" w:hAnsiTheme="majorBidi" w:cstheme="majorBidi"/>
          <w:b/>
          <w:bCs/>
          <w:sz w:val="24"/>
          <w:szCs w:val="24"/>
        </w:rPr>
      </w:pPr>
      <w:r w:rsidRPr="001D5720">
        <w:rPr>
          <w:rFonts w:asciiTheme="majorBidi" w:hAnsiTheme="majorBidi" w:cstheme="majorBidi"/>
          <w:b/>
          <w:bCs/>
          <w:sz w:val="24"/>
          <w:szCs w:val="24"/>
        </w:rPr>
        <w:t>2006-</w:t>
      </w:r>
      <w:r w:rsidR="00C20D1A" w:rsidRPr="001D5720">
        <w:rPr>
          <w:rFonts w:asciiTheme="majorBidi" w:hAnsiTheme="majorBidi" w:cstheme="majorBidi"/>
          <w:b/>
          <w:bCs/>
          <w:sz w:val="24"/>
          <w:szCs w:val="24"/>
        </w:rPr>
        <w:t>2020</w:t>
      </w:r>
      <w:r w:rsidR="00D53BEC" w:rsidRPr="001D5720">
        <w:rPr>
          <w:rFonts w:asciiTheme="majorBidi" w:hAnsiTheme="majorBidi" w:cstheme="majorBidi"/>
          <w:sz w:val="24"/>
          <w:szCs w:val="24"/>
        </w:rPr>
        <w:t xml:space="preserve"> </w:t>
      </w:r>
      <w:r w:rsidRPr="001D5720">
        <w:rPr>
          <w:rFonts w:asciiTheme="majorBidi" w:hAnsiTheme="majorBidi" w:cstheme="majorBidi"/>
          <w:sz w:val="24"/>
          <w:szCs w:val="24"/>
        </w:rPr>
        <w:tab/>
      </w:r>
      <w:r w:rsidR="00D53BEC" w:rsidRPr="001D5720">
        <w:rPr>
          <w:rFonts w:asciiTheme="majorBidi" w:hAnsiTheme="majorBidi" w:cstheme="majorBidi"/>
          <w:b/>
          <w:bCs/>
          <w:sz w:val="24"/>
          <w:szCs w:val="24"/>
        </w:rPr>
        <w:t>Deputy Executive Directo</w:t>
      </w:r>
      <w:r w:rsidRPr="001D5720">
        <w:rPr>
          <w:rFonts w:asciiTheme="majorBidi" w:hAnsiTheme="majorBidi" w:cstheme="majorBidi"/>
          <w:b/>
          <w:bCs/>
          <w:sz w:val="24"/>
          <w:szCs w:val="24"/>
        </w:rPr>
        <w:t>r of the Institute for Counter-</w:t>
      </w:r>
      <w:r w:rsidR="002950E3" w:rsidRPr="001D5720">
        <w:rPr>
          <w:rFonts w:asciiTheme="majorBidi" w:hAnsiTheme="majorBidi" w:cstheme="majorBidi"/>
          <w:b/>
          <w:bCs/>
          <w:sz w:val="24"/>
          <w:szCs w:val="24"/>
        </w:rPr>
        <w:t>Terrorism (ICT)</w:t>
      </w:r>
      <w:r w:rsidRPr="001D5720">
        <w:rPr>
          <w:rFonts w:asciiTheme="majorBidi" w:hAnsiTheme="majorBidi" w:cstheme="majorBidi"/>
          <w:b/>
          <w:bCs/>
          <w:sz w:val="24"/>
          <w:szCs w:val="24"/>
        </w:rPr>
        <w:t xml:space="preserve">, </w:t>
      </w:r>
      <w:r w:rsidR="00D53BEC" w:rsidRPr="001D5720">
        <w:rPr>
          <w:rFonts w:asciiTheme="majorBidi" w:hAnsiTheme="majorBidi" w:cstheme="majorBidi"/>
          <w:b/>
          <w:bCs/>
          <w:sz w:val="24"/>
          <w:szCs w:val="24"/>
        </w:rPr>
        <w:t>Interdisciplinary Center (IDC), Herzliya, Israel</w:t>
      </w:r>
      <w:r w:rsidR="00D53BEC" w:rsidRPr="001D5720">
        <w:rPr>
          <w:rFonts w:asciiTheme="majorBidi" w:hAnsiTheme="majorBidi" w:cstheme="majorBidi"/>
          <w:b/>
          <w:bCs/>
          <w:i/>
          <w:sz w:val="24"/>
          <w:szCs w:val="24"/>
        </w:rPr>
        <w:t xml:space="preserve"> </w:t>
      </w:r>
    </w:p>
    <w:p w14:paraId="113E32F8" w14:textId="77777777" w:rsidR="00D53BEC" w:rsidRPr="00294BA2" w:rsidRDefault="00D53BEC" w:rsidP="00A002F3">
      <w:pPr>
        <w:spacing w:after="240"/>
        <w:ind w:left="1440" w:right="1"/>
        <w:rPr>
          <w:rFonts w:asciiTheme="majorBidi" w:hAnsiTheme="majorBidi" w:cstheme="majorBidi"/>
          <w:b/>
          <w:sz w:val="24"/>
          <w:szCs w:val="24"/>
        </w:rPr>
      </w:pPr>
      <w:r w:rsidRPr="001D5720">
        <w:rPr>
          <w:rFonts w:asciiTheme="majorBidi" w:hAnsiTheme="majorBidi" w:cstheme="majorBidi"/>
          <w:sz w:val="24"/>
          <w:szCs w:val="24"/>
        </w:rPr>
        <w:t>Maintains working relations and advises both private and</w:t>
      </w:r>
      <w:r w:rsidR="002950E3" w:rsidRPr="001D5720">
        <w:rPr>
          <w:rFonts w:asciiTheme="majorBidi" w:hAnsiTheme="majorBidi" w:cstheme="majorBidi"/>
          <w:sz w:val="24"/>
          <w:szCs w:val="24"/>
        </w:rPr>
        <w:t xml:space="preserve"> government entities on counter-</w:t>
      </w:r>
      <w:r w:rsidRPr="001D5720">
        <w:rPr>
          <w:rFonts w:asciiTheme="majorBidi" w:hAnsiTheme="majorBidi" w:cstheme="majorBidi"/>
          <w:sz w:val="24"/>
          <w:szCs w:val="24"/>
        </w:rPr>
        <w:t>terrorism issues. Briefs various delegations of academics, journalists, prac</w:t>
      </w:r>
      <w:r w:rsidR="005C0E49" w:rsidRPr="001D5720">
        <w:rPr>
          <w:rFonts w:asciiTheme="majorBidi" w:hAnsiTheme="majorBidi" w:cstheme="majorBidi"/>
          <w:sz w:val="24"/>
          <w:szCs w:val="24"/>
        </w:rPr>
        <w:t>ti</w:t>
      </w:r>
      <w:r w:rsidRPr="001D5720">
        <w:rPr>
          <w:rFonts w:asciiTheme="majorBidi" w:hAnsiTheme="majorBidi" w:cstheme="majorBidi"/>
          <w:sz w:val="24"/>
          <w:szCs w:val="24"/>
        </w:rPr>
        <w:t>tioners and decision-makers.</w:t>
      </w:r>
      <w:r w:rsidRPr="00294BA2">
        <w:rPr>
          <w:rFonts w:asciiTheme="majorBidi" w:hAnsiTheme="majorBidi" w:cstheme="majorBidi"/>
          <w:b/>
          <w:sz w:val="24"/>
          <w:szCs w:val="24"/>
        </w:rPr>
        <w:t xml:space="preserve"> </w:t>
      </w:r>
    </w:p>
    <w:p w14:paraId="1A3617E8" w14:textId="701C13A5" w:rsidR="00D53BEC" w:rsidRPr="00BC7901" w:rsidRDefault="002950E3" w:rsidP="001D5720">
      <w:pPr>
        <w:spacing w:after="240"/>
        <w:ind w:left="1440" w:right="1" w:hanging="1440"/>
        <w:rPr>
          <w:rFonts w:asciiTheme="majorBidi" w:hAnsiTheme="majorBidi" w:cstheme="majorBidi"/>
          <w:b/>
          <w:bCs/>
          <w:iCs/>
          <w:sz w:val="24"/>
          <w:szCs w:val="24"/>
        </w:rPr>
      </w:pPr>
      <w:r w:rsidRPr="00294BA2">
        <w:rPr>
          <w:rFonts w:asciiTheme="majorBidi" w:hAnsiTheme="majorBidi" w:cstheme="majorBidi"/>
          <w:b/>
          <w:bCs/>
          <w:sz w:val="24"/>
          <w:szCs w:val="24"/>
        </w:rPr>
        <w:lastRenderedPageBreak/>
        <w:t>2003-Present</w:t>
      </w:r>
      <w:r w:rsidRPr="00294BA2">
        <w:rPr>
          <w:rFonts w:asciiTheme="majorBidi" w:hAnsiTheme="majorBidi" w:cstheme="majorBidi"/>
          <w:sz w:val="24"/>
          <w:szCs w:val="24"/>
        </w:rPr>
        <w:tab/>
      </w:r>
      <w:r w:rsidR="001D5720">
        <w:rPr>
          <w:rFonts w:asciiTheme="majorBidi" w:hAnsiTheme="majorBidi" w:cstheme="majorBidi"/>
          <w:b/>
          <w:bCs/>
          <w:sz w:val="24"/>
          <w:szCs w:val="24"/>
        </w:rPr>
        <w:t xml:space="preserve">Lecturer, </w:t>
      </w:r>
      <w:r w:rsidR="00294BA2" w:rsidRPr="00BC7901">
        <w:rPr>
          <w:rFonts w:asciiTheme="majorBidi" w:hAnsiTheme="majorBidi" w:cstheme="majorBidi"/>
          <w:b/>
          <w:bCs/>
          <w:sz w:val="24"/>
          <w:szCs w:val="24"/>
        </w:rPr>
        <w:t xml:space="preserve">BA and MA </w:t>
      </w:r>
      <w:r w:rsidR="001D5720">
        <w:rPr>
          <w:rFonts w:asciiTheme="majorBidi" w:hAnsiTheme="majorBidi" w:cstheme="majorBidi"/>
          <w:b/>
          <w:bCs/>
          <w:sz w:val="24"/>
          <w:szCs w:val="24"/>
        </w:rPr>
        <w:t xml:space="preserve">with </w:t>
      </w:r>
      <w:r w:rsidR="00294BA2" w:rsidRPr="00BC7901">
        <w:rPr>
          <w:rFonts w:asciiTheme="majorBidi" w:hAnsiTheme="majorBidi" w:cstheme="majorBidi"/>
          <w:b/>
          <w:bCs/>
          <w:sz w:val="24"/>
          <w:szCs w:val="24"/>
        </w:rPr>
        <w:t>Specialization in Counter-Terrorism and Homeland Security, Lauder School of Government, Diplomacy and Strategy, Interdisciplinary Center (IDC), Herzliya, Israel</w:t>
      </w:r>
      <w:r w:rsidR="00D53BEC" w:rsidRPr="00BC7901">
        <w:rPr>
          <w:rFonts w:asciiTheme="majorBidi" w:hAnsiTheme="majorBidi" w:cstheme="majorBidi"/>
          <w:b/>
          <w:bCs/>
          <w:i/>
          <w:sz w:val="24"/>
          <w:szCs w:val="24"/>
        </w:rPr>
        <w:t xml:space="preserve"> </w:t>
      </w:r>
    </w:p>
    <w:p w14:paraId="283FE185" w14:textId="12B82F37" w:rsidR="00EE1895" w:rsidRPr="001D5720" w:rsidRDefault="00D53BEC" w:rsidP="001D5720">
      <w:pPr>
        <w:spacing w:after="240"/>
        <w:ind w:left="1425" w:right="1"/>
        <w:rPr>
          <w:rFonts w:asciiTheme="majorBidi" w:hAnsiTheme="majorBidi" w:cstheme="majorBidi"/>
          <w:sz w:val="24"/>
          <w:szCs w:val="24"/>
        </w:rPr>
      </w:pPr>
      <w:r w:rsidRPr="001D5720">
        <w:rPr>
          <w:rFonts w:asciiTheme="majorBidi" w:hAnsiTheme="majorBidi" w:cstheme="majorBidi"/>
          <w:sz w:val="24"/>
          <w:szCs w:val="24"/>
        </w:rPr>
        <w:t>Lectures on Terrorism Financing (MA), Radic</w:t>
      </w:r>
      <w:r w:rsidR="005C0E49" w:rsidRPr="001D5720">
        <w:rPr>
          <w:rFonts w:asciiTheme="majorBidi" w:hAnsiTheme="majorBidi" w:cstheme="majorBidi"/>
          <w:sz w:val="24"/>
          <w:szCs w:val="24"/>
        </w:rPr>
        <w:t xml:space="preserve">al Islamic Ideologies (MA), </w:t>
      </w:r>
      <w:r w:rsidR="001D5720">
        <w:rPr>
          <w:rFonts w:asciiTheme="majorBidi" w:hAnsiTheme="majorBidi" w:cstheme="majorBidi"/>
          <w:sz w:val="24"/>
          <w:szCs w:val="24"/>
        </w:rPr>
        <w:t xml:space="preserve">Cyber (MA), </w:t>
      </w:r>
      <w:r w:rsidR="001D5720" w:rsidRPr="001D5720">
        <w:rPr>
          <w:rFonts w:asciiTheme="majorBidi" w:hAnsiTheme="majorBidi" w:cstheme="majorBidi"/>
          <w:sz w:val="24"/>
          <w:szCs w:val="24"/>
        </w:rPr>
        <w:t xml:space="preserve">Global Terrorism: Al Qaeda and Hezbollah </w:t>
      </w:r>
      <w:r w:rsidRPr="001D5720">
        <w:rPr>
          <w:rFonts w:asciiTheme="majorBidi" w:hAnsiTheme="majorBidi" w:cstheme="majorBidi"/>
          <w:sz w:val="24"/>
          <w:szCs w:val="24"/>
        </w:rPr>
        <w:t>(BA), Hybrid Terrorist</w:t>
      </w:r>
      <w:r w:rsidR="005C0E49" w:rsidRPr="001D5720">
        <w:rPr>
          <w:rFonts w:asciiTheme="majorBidi" w:hAnsiTheme="majorBidi" w:cstheme="majorBidi"/>
          <w:sz w:val="24"/>
          <w:szCs w:val="24"/>
        </w:rPr>
        <w:t xml:space="preserve"> Organizations (BA)</w:t>
      </w:r>
      <w:r w:rsidR="001D5720" w:rsidRPr="001D5720">
        <w:rPr>
          <w:rFonts w:asciiTheme="majorBidi" w:hAnsiTheme="majorBidi" w:cstheme="majorBidi"/>
          <w:sz w:val="24"/>
          <w:szCs w:val="24"/>
        </w:rPr>
        <w:t xml:space="preserve">, Theories In The Study Of Terrorism And Guerilla Warfare </w:t>
      </w:r>
      <w:r w:rsidR="005C0E49" w:rsidRPr="001D5720">
        <w:rPr>
          <w:rFonts w:asciiTheme="majorBidi" w:hAnsiTheme="majorBidi" w:cstheme="majorBidi"/>
          <w:sz w:val="24"/>
          <w:szCs w:val="24"/>
        </w:rPr>
        <w:t>and From Da’</w:t>
      </w:r>
      <w:r w:rsidRPr="001D5720">
        <w:rPr>
          <w:rFonts w:asciiTheme="majorBidi" w:hAnsiTheme="majorBidi" w:cstheme="majorBidi"/>
          <w:sz w:val="24"/>
          <w:szCs w:val="24"/>
        </w:rPr>
        <w:t>wa to Jihad (BA)</w:t>
      </w:r>
      <w:r w:rsidRPr="001D5720">
        <w:rPr>
          <w:rFonts w:asciiTheme="majorBidi" w:hAnsiTheme="majorBidi" w:cstheme="majorBidi"/>
          <w:b/>
          <w:i/>
          <w:sz w:val="24"/>
          <w:szCs w:val="24"/>
        </w:rPr>
        <w:t xml:space="preserve"> </w:t>
      </w:r>
    </w:p>
    <w:p w14:paraId="35BB74AC" w14:textId="77777777" w:rsidR="00D53BEC" w:rsidRPr="00294BA2" w:rsidRDefault="00D53BEC" w:rsidP="00A002F3">
      <w:pPr>
        <w:spacing w:after="240"/>
        <w:ind w:left="1425" w:right="1"/>
        <w:rPr>
          <w:rFonts w:asciiTheme="majorBidi" w:hAnsiTheme="majorBidi" w:cstheme="majorBidi"/>
          <w:sz w:val="24"/>
          <w:szCs w:val="24"/>
          <w:rtl/>
        </w:rPr>
      </w:pPr>
      <w:r w:rsidRPr="001D5720">
        <w:rPr>
          <w:rFonts w:asciiTheme="majorBidi" w:hAnsiTheme="majorBidi" w:cstheme="majorBidi"/>
          <w:sz w:val="24"/>
          <w:szCs w:val="24"/>
        </w:rPr>
        <w:t>Briefing to various international and regional bodies, includi</w:t>
      </w:r>
      <w:r w:rsidR="005A51C1" w:rsidRPr="001D5720">
        <w:rPr>
          <w:rFonts w:asciiTheme="majorBidi" w:hAnsiTheme="majorBidi" w:cstheme="majorBidi"/>
          <w:sz w:val="24"/>
          <w:szCs w:val="24"/>
        </w:rPr>
        <w:t>ng the House of Representatives’</w:t>
      </w:r>
      <w:r w:rsidRPr="001D5720">
        <w:rPr>
          <w:rFonts w:asciiTheme="majorBidi" w:hAnsiTheme="majorBidi" w:cstheme="majorBidi"/>
          <w:sz w:val="24"/>
          <w:szCs w:val="24"/>
        </w:rPr>
        <w:t xml:space="preserve"> Committee on International Affairs to testify as an expert witn</w:t>
      </w:r>
      <w:r w:rsidR="005C0E49" w:rsidRPr="001D5720">
        <w:rPr>
          <w:rFonts w:asciiTheme="majorBidi" w:hAnsiTheme="majorBidi" w:cstheme="majorBidi"/>
          <w:sz w:val="24"/>
          <w:szCs w:val="24"/>
        </w:rPr>
        <w:t xml:space="preserve">ess </w:t>
      </w:r>
      <w:r w:rsidR="005A51C1" w:rsidRPr="001D5720">
        <w:rPr>
          <w:rFonts w:asciiTheme="majorBidi" w:hAnsiTheme="majorBidi" w:cstheme="majorBidi"/>
          <w:sz w:val="24"/>
          <w:szCs w:val="24"/>
        </w:rPr>
        <w:t>about Hezbollah’s</w:t>
      </w:r>
      <w:r w:rsidRPr="001D5720">
        <w:rPr>
          <w:rFonts w:asciiTheme="majorBidi" w:hAnsiTheme="majorBidi" w:cstheme="majorBidi"/>
          <w:sz w:val="24"/>
          <w:szCs w:val="24"/>
        </w:rPr>
        <w:t xml:space="preserve"> global reach.</w:t>
      </w:r>
      <w:r w:rsidRPr="00294BA2">
        <w:rPr>
          <w:rFonts w:asciiTheme="majorBidi" w:hAnsiTheme="majorBidi" w:cstheme="majorBidi"/>
          <w:b/>
          <w:sz w:val="24"/>
          <w:szCs w:val="24"/>
        </w:rPr>
        <w:t xml:space="preserve"> </w:t>
      </w:r>
    </w:p>
    <w:p w14:paraId="7377BDA7" w14:textId="7FFAE677" w:rsidR="00EE1895" w:rsidRPr="0066376D" w:rsidRDefault="00DF137A" w:rsidP="00A002F3">
      <w:pPr>
        <w:pStyle w:val="NormalPar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after="360" w:line="276" w:lineRule="auto"/>
        <w:rPr>
          <w:rFonts w:asciiTheme="majorBidi" w:hAnsiTheme="majorBidi" w:cstheme="majorBidi"/>
          <w:b/>
          <w:bCs/>
          <w:spacing w:val="40"/>
          <w:u w:val="single"/>
          <w:lang w:val="en-US"/>
        </w:rPr>
      </w:pPr>
      <w:r>
        <w:rPr>
          <w:rFonts w:asciiTheme="majorBidi" w:hAnsiTheme="majorBidi" w:cstheme="majorBidi"/>
          <w:b/>
          <w:bCs/>
          <w:spacing w:val="40"/>
          <w:u w:val="single"/>
          <w:lang w:val="en-US"/>
        </w:rPr>
        <w:t xml:space="preserve">Invited Seminars, Presentations, and Expert Testimonials </w:t>
      </w:r>
      <w:r w:rsidR="005A51C1" w:rsidRPr="0066376D">
        <w:rPr>
          <w:rFonts w:asciiTheme="majorBidi" w:hAnsiTheme="majorBidi" w:cstheme="majorBidi"/>
          <w:b/>
          <w:bCs/>
          <w:spacing w:val="40"/>
          <w:u w:val="single"/>
          <w:lang w:val="en-US"/>
        </w:rPr>
        <w:t xml:space="preserve"> </w:t>
      </w:r>
    </w:p>
    <w:p w14:paraId="53B3A155" w14:textId="77777777" w:rsidR="004B5A73" w:rsidRPr="00294BA2" w:rsidRDefault="004B5A73" w:rsidP="00A002F3">
      <w:pPr>
        <w:spacing w:after="240"/>
        <w:rPr>
          <w:rFonts w:asciiTheme="majorBidi" w:hAnsiTheme="majorBidi" w:cstheme="majorBidi"/>
          <w:sz w:val="24"/>
          <w:szCs w:val="24"/>
        </w:rPr>
      </w:pPr>
      <w:r w:rsidRPr="00294BA2">
        <w:rPr>
          <w:rFonts w:asciiTheme="majorBidi" w:hAnsiTheme="majorBidi" w:cstheme="majorBidi"/>
          <w:b/>
          <w:bCs/>
          <w:sz w:val="24"/>
          <w:szCs w:val="24"/>
        </w:rPr>
        <w:t>2011</w:t>
      </w:r>
      <w:r w:rsidRPr="00294BA2">
        <w:rPr>
          <w:rFonts w:asciiTheme="majorBidi" w:hAnsiTheme="majorBidi" w:cstheme="majorBidi"/>
          <w:b/>
          <w:bCs/>
          <w:sz w:val="24"/>
          <w:szCs w:val="24"/>
        </w:rPr>
        <w:tab/>
      </w:r>
      <w:r w:rsidR="00294BA2" w:rsidRPr="00294BA2">
        <w:rPr>
          <w:rFonts w:asciiTheme="majorBidi" w:hAnsiTheme="majorBidi" w:cstheme="majorBidi"/>
          <w:b/>
          <w:bCs/>
          <w:sz w:val="24"/>
          <w:szCs w:val="24"/>
        </w:rPr>
        <w:tab/>
      </w:r>
      <w:r w:rsidRPr="00294BA2">
        <w:rPr>
          <w:rFonts w:asciiTheme="majorBidi" w:hAnsiTheme="majorBidi" w:cstheme="majorBidi"/>
          <w:sz w:val="24"/>
          <w:szCs w:val="24"/>
        </w:rPr>
        <w:t>Road Show in the Netherlands, From Da’wa to Jihad</w:t>
      </w:r>
    </w:p>
    <w:p w14:paraId="2D4128D9" w14:textId="77777777" w:rsidR="004B5A73" w:rsidRPr="00294BA2" w:rsidRDefault="004B5A73" w:rsidP="00A002F3">
      <w:pPr>
        <w:spacing w:after="240"/>
        <w:rPr>
          <w:rFonts w:asciiTheme="majorBidi" w:hAnsiTheme="majorBidi" w:cstheme="majorBidi"/>
          <w:sz w:val="24"/>
          <w:szCs w:val="24"/>
        </w:rPr>
      </w:pPr>
      <w:r w:rsidRPr="00294BA2">
        <w:rPr>
          <w:rFonts w:asciiTheme="majorBidi" w:hAnsiTheme="majorBidi" w:cstheme="majorBidi"/>
          <w:b/>
          <w:bCs/>
          <w:sz w:val="24"/>
          <w:szCs w:val="24"/>
        </w:rPr>
        <w:t>2009</w:t>
      </w:r>
      <w:r w:rsidRPr="00294BA2">
        <w:rPr>
          <w:rFonts w:asciiTheme="majorBidi" w:hAnsiTheme="majorBidi" w:cstheme="majorBidi"/>
          <w:sz w:val="24"/>
          <w:szCs w:val="24"/>
        </w:rPr>
        <w:tab/>
      </w:r>
      <w:r w:rsidRPr="00294BA2">
        <w:rPr>
          <w:rFonts w:asciiTheme="majorBidi" w:hAnsiTheme="majorBidi" w:cstheme="majorBidi"/>
          <w:sz w:val="24"/>
          <w:szCs w:val="24"/>
        </w:rPr>
        <w:tab/>
        <w:t>Seminar for state police in the police academy, Kenya</w:t>
      </w:r>
    </w:p>
    <w:p w14:paraId="37C8E70C" w14:textId="77777777" w:rsidR="004B5A73" w:rsidRPr="00294BA2" w:rsidRDefault="004B5A73" w:rsidP="00A002F3">
      <w:pPr>
        <w:spacing w:after="240"/>
        <w:rPr>
          <w:rFonts w:asciiTheme="majorBidi" w:hAnsiTheme="majorBidi" w:cstheme="majorBidi"/>
          <w:sz w:val="24"/>
          <w:szCs w:val="24"/>
        </w:rPr>
      </w:pPr>
      <w:r w:rsidRPr="00294BA2">
        <w:rPr>
          <w:rFonts w:asciiTheme="majorBidi" w:hAnsiTheme="majorBidi" w:cstheme="majorBidi"/>
          <w:b/>
          <w:bCs/>
          <w:sz w:val="24"/>
          <w:szCs w:val="24"/>
        </w:rPr>
        <w:tab/>
      </w:r>
      <w:r w:rsidRPr="00294BA2">
        <w:rPr>
          <w:rFonts w:asciiTheme="majorBidi" w:hAnsiTheme="majorBidi" w:cstheme="majorBidi"/>
          <w:b/>
          <w:bCs/>
          <w:sz w:val="24"/>
          <w:szCs w:val="24"/>
        </w:rPr>
        <w:tab/>
      </w:r>
      <w:r w:rsidRPr="00294BA2">
        <w:rPr>
          <w:rFonts w:asciiTheme="majorBidi" w:hAnsiTheme="majorBidi" w:cstheme="majorBidi"/>
          <w:sz w:val="24"/>
          <w:szCs w:val="24"/>
        </w:rPr>
        <w:t>Seminar – Islam and Islamism in Germany</w:t>
      </w:r>
    </w:p>
    <w:p w14:paraId="31548583" w14:textId="77777777" w:rsidR="004B5A73" w:rsidRPr="00294BA2" w:rsidRDefault="004B5A73" w:rsidP="00A002F3">
      <w:pPr>
        <w:spacing w:after="240"/>
        <w:ind w:left="1440" w:hanging="1440"/>
        <w:rPr>
          <w:rFonts w:asciiTheme="majorBidi" w:hAnsiTheme="majorBidi" w:cstheme="majorBidi"/>
          <w:b/>
          <w:bCs/>
          <w:sz w:val="24"/>
          <w:szCs w:val="24"/>
        </w:rPr>
      </w:pPr>
      <w:r w:rsidRPr="00294BA2">
        <w:rPr>
          <w:rFonts w:asciiTheme="majorBidi" w:hAnsiTheme="majorBidi" w:cstheme="majorBidi"/>
          <w:b/>
          <w:bCs/>
          <w:sz w:val="24"/>
          <w:szCs w:val="24"/>
        </w:rPr>
        <w:t>2008</w:t>
      </w:r>
      <w:r w:rsidRPr="00294BA2">
        <w:rPr>
          <w:rFonts w:asciiTheme="majorBidi" w:hAnsiTheme="majorBidi" w:cstheme="majorBidi"/>
          <w:sz w:val="24"/>
          <w:szCs w:val="24"/>
        </w:rPr>
        <w:tab/>
        <w:t>Second ICT – Italian bilateral conference, The threat of Terrorism to the Stability in the Middle East</w:t>
      </w:r>
    </w:p>
    <w:p w14:paraId="1292B761" w14:textId="309E783B" w:rsidR="005A51C1" w:rsidRPr="00294BA2" w:rsidRDefault="00DA7D71" w:rsidP="00A002F3">
      <w:pPr>
        <w:spacing w:after="240"/>
        <w:ind w:left="1440"/>
        <w:rPr>
          <w:rFonts w:asciiTheme="majorBidi" w:hAnsiTheme="majorBidi" w:cstheme="majorBidi"/>
          <w:sz w:val="24"/>
          <w:szCs w:val="24"/>
        </w:rPr>
      </w:pPr>
      <w:r>
        <w:rPr>
          <w:rFonts w:asciiTheme="majorBidi" w:hAnsiTheme="majorBidi" w:cstheme="majorBidi"/>
          <w:sz w:val="24"/>
          <w:szCs w:val="24"/>
        </w:rPr>
        <w:t>Seminar on “</w:t>
      </w:r>
      <w:r w:rsidR="005A51C1" w:rsidRPr="00294BA2">
        <w:rPr>
          <w:rFonts w:asciiTheme="majorBidi" w:hAnsiTheme="majorBidi" w:cstheme="majorBidi"/>
          <w:sz w:val="24"/>
          <w:szCs w:val="24"/>
        </w:rPr>
        <w:t>Islamist Terrorism across the Mediterranean: Assessing Risks and Threats</w:t>
      </w:r>
      <w:r>
        <w:rPr>
          <w:rFonts w:asciiTheme="majorBidi" w:hAnsiTheme="majorBidi" w:cstheme="majorBidi"/>
          <w:sz w:val="24"/>
          <w:szCs w:val="24"/>
        </w:rPr>
        <w:t>”</w:t>
      </w:r>
      <w:r w:rsidR="004B5A73" w:rsidRPr="00294BA2">
        <w:rPr>
          <w:rFonts w:asciiTheme="majorBidi" w:hAnsiTheme="majorBidi" w:cstheme="majorBidi"/>
          <w:sz w:val="24"/>
          <w:szCs w:val="24"/>
        </w:rPr>
        <w:t xml:space="preserve"> –</w:t>
      </w:r>
      <w:r w:rsidR="005A51C1" w:rsidRPr="00294BA2">
        <w:rPr>
          <w:rFonts w:asciiTheme="majorBidi" w:hAnsiTheme="majorBidi" w:cstheme="majorBidi"/>
          <w:sz w:val="24"/>
          <w:szCs w:val="24"/>
        </w:rPr>
        <w:t xml:space="preserve"> Real Instituto Elcano; the Fundación Ortega Gasset in Madrid, Spain. </w:t>
      </w:r>
    </w:p>
    <w:p w14:paraId="2191ADFA" w14:textId="77777777" w:rsidR="005A51C1" w:rsidRPr="00294BA2" w:rsidRDefault="005A51C1" w:rsidP="00A002F3">
      <w:pPr>
        <w:spacing w:after="240"/>
        <w:ind w:left="1440"/>
        <w:rPr>
          <w:rFonts w:asciiTheme="majorBidi" w:hAnsiTheme="majorBidi" w:cstheme="majorBidi"/>
          <w:b/>
          <w:bCs/>
          <w:sz w:val="24"/>
          <w:szCs w:val="24"/>
        </w:rPr>
      </w:pPr>
      <w:r w:rsidRPr="00294BA2">
        <w:rPr>
          <w:rFonts w:asciiTheme="majorBidi" w:hAnsiTheme="majorBidi" w:cstheme="majorBidi"/>
          <w:sz w:val="24"/>
          <w:szCs w:val="24"/>
        </w:rPr>
        <w:t>Seminar fo</w:t>
      </w:r>
      <w:r w:rsidR="004B5A73" w:rsidRPr="00294BA2">
        <w:rPr>
          <w:rFonts w:asciiTheme="majorBidi" w:hAnsiTheme="majorBidi" w:cstheme="majorBidi"/>
          <w:sz w:val="24"/>
          <w:szCs w:val="24"/>
        </w:rPr>
        <w:t>r FDD delegation hosted by Tel-</w:t>
      </w:r>
      <w:r w:rsidRPr="00294BA2">
        <w:rPr>
          <w:rFonts w:asciiTheme="majorBidi" w:hAnsiTheme="majorBidi" w:cstheme="majorBidi"/>
          <w:sz w:val="24"/>
          <w:szCs w:val="24"/>
        </w:rPr>
        <w:t>Aviv University</w:t>
      </w:r>
    </w:p>
    <w:p w14:paraId="6CCC09F6" w14:textId="77777777" w:rsidR="005A51C1" w:rsidRPr="00294BA2" w:rsidRDefault="005A51C1" w:rsidP="00A002F3">
      <w:pPr>
        <w:spacing w:after="240"/>
        <w:ind w:left="1440"/>
        <w:rPr>
          <w:rFonts w:asciiTheme="majorBidi" w:hAnsiTheme="majorBidi" w:cstheme="majorBidi"/>
          <w:sz w:val="24"/>
          <w:szCs w:val="24"/>
        </w:rPr>
      </w:pPr>
      <w:r w:rsidRPr="00294BA2">
        <w:rPr>
          <w:rFonts w:asciiTheme="majorBidi" w:hAnsiTheme="majorBidi" w:cstheme="majorBidi"/>
          <w:sz w:val="24"/>
          <w:szCs w:val="24"/>
        </w:rPr>
        <w:t xml:space="preserve">Human Rights versus Public Security in NATO‟s countries: Coping with Radicalism and Terror Activities among Inmates (NATO Seminar) </w:t>
      </w:r>
    </w:p>
    <w:p w14:paraId="6AA720C5" w14:textId="77777777" w:rsidR="005A51C1" w:rsidRPr="00294BA2" w:rsidRDefault="005A51C1" w:rsidP="00A002F3">
      <w:pPr>
        <w:spacing w:after="240"/>
        <w:ind w:left="1440" w:hanging="1440"/>
        <w:rPr>
          <w:rFonts w:asciiTheme="majorBidi" w:hAnsiTheme="majorBidi" w:cstheme="majorBidi"/>
          <w:sz w:val="24"/>
          <w:szCs w:val="24"/>
        </w:rPr>
      </w:pPr>
      <w:r w:rsidRPr="00294BA2">
        <w:rPr>
          <w:rFonts w:asciiTheme="majorBidi" w:hAnsiTheme="majorBidi" w:cstheme="majorBidi"/>
          <w:b/>
          <w:bCs/>
          <w:sz w:val="24"/>
          <w:szCs w:val="24"/>
        </w:rPr>
        <w:t>2007</w:t>
      </w:r>
      <w:r w:rsidRPr="00294BA2">
        <w:rPr>
          <w:rFonts w:asciiTheme="majorBidi" w:hAnsiTheme="majorBidi" w:cstheme="majorBidi"/>
          <w:sz w:val="24"/>
          <w:szCs w:val="24"/>
        </w:rPr>
        <w:tab/>
        <w:t>Global Terrorism and International Crime. ICT in cooperation with the Israeli Minister of National Infrastructures held on the third International conference of the World Anti- Criminal and Antiterrorist Forum (WAAF) on "Global Terrorism and International Crime"</w:t>
      </w:r>
    </w:p>
    <w:p w14:paraId="28A10FE4" w14:textId="5AC4EC9B" w:rsidR="005A51C1" w:rsidRPr="00294BA2" w:rsidRDefault="005A51C1" w:rsidP="00A002F3">
      <w:pPr>
        <w:spacing w:after="240"/>
        <w:ind w:left="1440"/>
        <w:rPr>
          <w:rFonts w:asciiTheme="majorBidi" w:hAnsiTheme="majorBidi" w:cstheme="majorBidi"/>
          <w:sz w:val="24"/>
          <w:szCs w:val="24"/>
        </w:rPr>
      </w:pPr>
      <w:r w:rsidRPr="00294BA2">
        <w:rPr>
          <w:rFonts w:asciiTheme="majorBidi" w:hAnsiTheme="majorBidi" w:cstheme="majorBidi"/>
          <w:sz w:val="24"/>
          <w:szCs w:val="24"/>
        </w:rPr>
        <w:t xml:space="preserve">New Battlefields, Old Laws – From </w:t>
      </w:r>
      <w:r w:rsidR="00A002F3" w:rsidRPr="00294BA2">
        <w:rPr>
          <w:rFonts w:asciiTheme="majorBidi" w:hAnsiTheme="majorBidi" w:cstheme="majorBidi"/>
          <w:sz w:val="24"/>
          <w:szCs w:val="24"/>
        </w:rPr>
        <w:t>The Hague</w:t>
      </w:r>
      <w:r w:rsidRPr="00294BA2">
        <w:rPr>
          <w:rFonts w:asciiTheme="majorBidi" w:hAnsiTheme="majorBidi" w:cstheme="majorBidi"/>
          <w:sz w:val="24"/>
          <w:szCs w:val="24"/>
        </w:rPr>
        <w:t xml:space="preserve"> Conventions to Asymmetric Warfare – Syracuse University</w:t>
      </w:r>
    </w:p>
    <w:p w14:paraId="45EB6E00" w14:textId="77777777" w:rsidR="005A51C1" w:rsidRPr="00294BA2" w:rsidRDefault="004B5A73" w:rsidP="00A002F3">
      <w:pPr>
        <w:spacing w:after="240"/>
        <w:ind w:left="1440"/>
        <w:rPr>
          <w:rFonts w:asciiTheme="majorBidi" w:hAnsiTheme="majorBidi" w:cstheme="majorBidi"/>
          <w:sz w:val="24"/>
          <w:szCs w:val="24"/>
        </w:rPr>
      </w:pPr>
      <w:r w:rsidRPr="00294BA2">
        <w:rPr>
          <w:rFonts w:asciiTheme="majorBidi" w:hAnsiTheme="majorBidi" w:cstheme="majorBidi"/>
          <w:sz w:val="24"/>
          <w:szCs w:val="24"/>
        </w:rPr>
        <w:t>Road Show Spain</w:t>
      </w:r>
      <w:r w:rsidR="005A51C1" w:rsidRPr="00294BA2">
        <w:rPr>
          <w:rFonts w:asciiTheme="majorBidi" w:hAnsiTheme="majorBidi" w:cstheme="majorBidi"/>
          <w:sz w:val="24"/>
          <w:szCs w:val="24"/>
        </w:rPr>
        <w:t xml:space="preserve">  </w:t>
      </w:r>
    </w:p>
    <w:p w14:paraId="73E7DD79" w14:textId="77777777" w:rsidR="005A51C1" w:rsidRPr="00294BA2" w:rsidRDefault="005A51C1" w:rsidP="00A002F3">
      <w:pPr>
        <w:spacing w:after="240"/>
        <w:ind w:left="1440"/>
        <w:rPr>
          <w:rFonts w:asciiTheme="majorBidi" w:hAnsiTheme="majorBidi" w:cstheme="majorBidi"/>
          <w:sz w:val="24"/>
          <w:szCs w:val="24"/>
        </w:rPr>
      </w:pPr>
      <w:r w:rsidRPr="00294BA2">
        <w:rPr>
          <w:rFonts w:asciiTheme="majorBidi" w:hAnsiTheme="majorBidi" w:cstheme="majorBidi"/>
          <w:sz w:val="24"/>
          <w:szCs w:val="24"/>
        </w:rPr>
        <w:lastRenderedPageBreak/>
        <w:t>Bi-lateral Italian-</w:t>
      </w:r>
      <w:r w:rsidR="004B5A73" w:rsidRPr="00294BA2">
        <w:rPr>
          <w:rFonts w:asciiTheme="majorBidi" w:hAnsiTheme="majorBidi" w:cstheme="majorBidi"/>
          <w:sz w:val="24"/>
          <w:szCs w:val="24"/>
        </w:rPr>
        <w:t>Israeli conference on “</w:t>
      </w:r>
      <w:r w:rsidRPr="00294BA2">
        <w:rPr>
          <w:rFonts w:asciiTheme="majorBidi" w:hAnsiTheme="majorBidi" w:cstheme="majorBidi"/>
          <w:sz w:val="24"/>
          <w:szCs w:val="24"/>
        </w:rPr>
        <w:t>The Influence of Terrorism on t</w:t>
      </w:r>
      <w:r w:rsidR="004B5A73" w:rsidRPr="00294BA2">
        <w:rPr>
          <w:rFonts w:asciiTheme="majorBidi" w:hAnsiTheme="majorBidi" w:cstheme="majorBidi"/>
          <w:sz w:val="24"/>
          <w:szCs w:val="24"/>
        </w:rPr>
        <w:t>he Stability of the Middle East”</w:t>
      </w:r>
      <w:r w:rsidRPr="00294BA2">
        <w:rPr>
          <w:rFonts w:asciiTheme="majorBidi" w:hAnsiTheme="majorBidi" w:cstheme="majorBidi"/>
          <w:sz w:val="24"/>
          <w:szCs w:val="24"/>
        </w:rPr>
        <w:t>, under the sponsorship of the Italian embassy and with</w:t>
      </w:r>
      <w:r w:rsidR="007177C9">
        <w:rPr>
          <w:rFonts w:asciiTheme="majorBidi" w:hAnsiTheme="majorBidi" w:cstheme="majorBidi"/>
          <w:sz w:val="24"/>
          <w:szCs w:val="24"/>
        </w:rPr>
        <w:t xml:space="preserve"> the support of the Israeli MFA</w:t>
      </w:r>
    </w:p>
    <w:p w14:paraId="2128653E" w14:textId="3B928B22" w:rsidR="005A51C1" w:rsidRPr="00294BA2" w:rsidRDefault="00BC7901" w:rsidP="00A002F3">
      <w:pPr>
        <w:spacing w:after="240"/>
        <w:ind w:left="1440"/>
        <w:rPr>
          <w:rFonts w:asciiTheme="majorBidi" w:hAnsiTheme="majorBidi" w:cstheme="majorBidi"/>
          <w:sz w:val="24"/>
          <w:szCs w:val="24"/>
        </w:rPr>
      </w:pPr>
      <w:r>
        <w:rPr>
          <w:rFonts w:asciiTheme="majorBidi" w:hAnsiTheme="majorBidi" w:cstheme="majorBidi"/>
          <w:sz w:val="24"/>
          <w:szCs w:val="24"/>
        </w:rPr>
        <w:t>“</w:t>
      </w:r>
      <w:r w:rsidR="005A51C1" w:rsidRPr="00294BA2">
        <w:rPr>
          <w:rFonts w:asciiTheme="majorBidi" w:hAnsiTheme="majorBidi" w:cstheme="majorBidi"/>
          <w:sz w:val="24"/>
          <w:szCs w:val="24"/>
        </w:rPr>
        <w:t>Road Sho</w:t>
      </w:r>
      <w:r>
        <w:rPr>
          <w:rFonts w:asciiTheme="majorBidi" w:hAnsiTheme="majorBidi" w:cstheme="majorBidi"/>
          <w:sz w:val="24"/>
          <w:szCs w:val="24"/>
        </w:rPr>
        <w:t>w”</w:t>
      </w:r>
      <w:r w:rsidR="005A51C1" w:rsidRPr="00294BA2">
        <w:rPr>
          <w:rFonts w:asciiTheme="majorBidi" w:hAnsiTheme="majorBidi" w:cstheme="majorBidi"/>
          <w:sz w:val="24"/>
          <w:szCs w:val="24"/>
        </w:rPr>
        <w:t xml:space="preserve"> in the United States titled "Combating International Terrorism: Current and future trends and domestic implications". The road show was sponsored by the Israeli Embassy and Consulates in the U.S. </w:t>
      </w:r>
    </w:p>
    <w:p w14:paraId="76EE3603" w14:textId="7B930F80" w:rsidR="00193611" w:rsidRDefault="00C4723E" w:rsidP="00A002F3">
      <w:pPr>
        <w:spacing w:after="240"/>
        <w:ind w:left="1440" w:hanging="1440"/>
        <w:rPr>
          <w:rFonts w:asciiTheme="majorBidi" w:hAnsiTheme="majorBidi" w:cstheme="majorBidi"/>
          <w:sz w:val="24"/>
          <w:szCs w:val="24"/>
        </w:rPr>
      </w:pPr>
      <w:r w:rsidRPr="00294BA2">
        <w:rPr>
          <w:rFonts w:asciiTheme="majorBidi" w:hAnsiTheme="majorBidi" w:cstheme="majorBidi"/>
          <w:b/>
          <w:sz w:val="24"/>
          <w:szCs w:val="24"/>
        </w:rPr>
        <w:t>2006</w:t>
      </w:r>
      <w:r w:rsidR="00753E7C">
        <w:rPr>
          <w:rFonts w:asciiTheme="majorBidi" w:hAnsiTheme="majorBidi" w:cstheme="majorBidi"/>
          <w:sz w:val="24"/>
          <w:szCs w:val="24"/>
        </w:rPr>
        <w:tab/>
      </w:r>
      <w:r w:rsidR="00550BE9">
        <w:rPr>
          <w:rFonts w:asciiTheme="majorBidi" w:hAnsiTheme="majorBidi" w:cstheme="majorBidi"/>
          <w:sz w:val="24"/>
          <w:szCs w:val="24"/>
        </w:rPr>
        <w:t>Congressional expert testimony</w:t>
      </w:r>
      <w:r w:rsidR="00753E7C" w:rsidRPr="00753E7C">
        <w:rPr>
          <w:rFonts w:asciiTheme="majorBidi" w:hAnsiTheme="majorBidi" w:cstheme="majorBidi"/>
          <w:sz w:val="24"/>
          <w:szCs w:val="24"/>
        </w:rPr>
        <w:t xml:space="preserve"> about the international influence exerted b</w:t>
      </w:r>
      <w:r w:rsidR="00753E7C">
        <w:rPr>
          <w:rFonts w:asciiTheme="majorBidi" w:hAnsiTheme="majorBidi" w:cstheme="majorBidi"/>
          <w:sz w:val="24"/>
          <w:szCs w:val="24"/>
        </w:rPr>
        <w:t xml:space="preserve">y Hezbollah and its supporters, </w:t>
      </w:r>
      <w:r w:rsidR="00753E7C" w:rsidRPr="00753E7C">
        <w:rPr>
          <w:rFonts w:asciiTheme="majorBidi" w:hAnsiTheme="majorBidi" w:cstheme="majorBidi"/>
          <w:sz w:val="24"/>
          <w:szCs w:val="24"/>
        </w:rPr>
        <w:t>about Hezbollah activities in the periods before and after the September 11,2001 attacks on the U.S., the scope of its logistics network, recent conflict between Hezbollah forces in Lebanon and Israel, and levels for support seen in various regions of the Arab world.</w:t>
      </w:r>
    </w:p>
    <w:p w14:paraId="25C0BFC9" w14:textId="2B9B0F32" w:rsidR="005A51C1" w:rsidRPr="00294BA2" w:rsidRDefault="005A51C1" w:rsidP="00A002F3">
      <w:pPr>
        <w:spacing w:after="240"/>
        <w:ind w:left="1094" w:firstLine="346"/>
        <w:rPr>
          <w:rFonts w:asciiTheme="majorBidi" w:hAnsiTheme="majorBidi" w:cstheme="majorBidi"/>
          <w:sz w:val="24"/>
          <w:szCs w:val="24"/>
        </w:rPr>
      </w:pPr>
      <w:r w:rsidRPr="00294BA2">
        <w:rPr>
          <w:rFonts w:asciiTheme="majorBidi" w:hAnsiTheme="majorBidi" w:cstheme="majorBidi"/>
          <w:sz w:val="24"/>
          <w:szCs w:val="24"/>
        </w:rPr>
        <w:t>Hypermedia Seduction for Terrorist Recruiting (NATO ARW)</w:t>
      </w:r>
    </w:p>
    <w:p w14:paraId="6E8A47B3" w14:textId="6DDC969E" w:rsidR="005A51C1" w:rsidRPr="00294BA2" w:rsidRDefault="00C4723E" w:rsidP="00A002F3">
      <w:pPr>
        <w:spacing w:after="240"/>
        <w:ind w:left="1440"/>
        <w:rPr>
          <w:rFonts w:asciiTheme="majorBidi" w:hAnsiTheme="majorBidi" w:cstheme="majorBidi"/>
          <w:sz w:val="24"/>
          <w:szCs w:val="24"/>
        </w:rPr>
      </w:pPr>
      <w:r w:rsidRPr="00294BA2">
        <w:rPr>
          <w:rFonts w:asciiTheme="majorBidi" w:hAnsiTheme="majorBidi" w:cstheme="majorBidi"/>
          <w:sz w:val="24"/>
          <w:szCs w:val="24"/>
        </w:rPr>
        <w:t>The Second Lebanon War</w:t>
      </w:r>
      <w:r w:rsidR="005A51C1" w:rsidRPr="00294BA2">
        <w:rPr>
          <w:rFonts w:asciiTheme="majorBidi" w:hAnsiTheme="majorBidi" w:cstheme="majorBidi"/>
          <w:sz w:val="24"/>
          <w:szCs w:val="24"/>
        </w:rPr>
        <w:t xml:space="preserve"> – </w:t>
      </w:r>
      <w:r w:rsidR="008712CF">
        <w:rPr>
          <w:rFonts w:asciiTheme="majorBidi" w:hAnsiTheme="majorBidi" w:cstheme="majorBidi"/>
          <w:sz w:val="24"/>
          <w:szCs w:val="24"/>
        </w:rPr>
        <w:t>ICT</w:t>
      </w:r>
      <w:r w:rsidRPr="00294BA2">
        <w:rPr>
          <w:rFonts w:asciiTheme="majorBidi" w:hAnsiTheme="majorBidi" w:cstheme="majorBidi"/>
          <w:sz w:val="24"/>
          <w:szCs w:val="24"/>
        </w:rPr>
        <w:t>'s special symposium as a pre-conference event on September 11</w:t>
      </w:r>
      <w:r w:rsidRPr="00294BA2">
        <w:rPr>
          <w:rFonts w:asciiTheme="majorBidi" w:hAnsiTheme="majorBidi" w:cstheme="majorBidi"/>
          <w:sz w:val="24"/>
          <w:szCs w:val="24"/>
          <w:vertAlign w:val="superscript"/>
        </w:rPr>
        <w:t>th</w:t>
      </w:r>
      <w:r w:rsidRPr="00294BA2">
        <w:rPr>
          <w:rFonts w:asciiTheme="majorBidi" w:hAnsiTheme="majorBidi" w:cstheme="majorBidi"/>
          <w:color w:val="165FBC"/>
          <w:sz w:val="24"/>
          <w:szCs w:val="24"/>
        </w:rPr>
        <w:t xml:space="preserve"> </w:t>
      </w:r>
    </w:p>
    <w:p w14:paraId="49ED9B62" w14:textId="0F150A81" w:rsidR="00C4723E" w:rsidRPr="0066376D" w:rsidRDefault="0066376D" w:rsidP="00A002F3">
      <w:pPr>
        <w:spacing w:before="360" w:after="360"/>
        <w:rPr>
          <w:rFonts w:asciiTheme="majorBidi" w:hAnsiTheme="majorBidi" w:cstheme="majorBidi"/>
          <w:spacing w:val="40"/>
          <w:sz w:val="24"/>
          <w:szCs w:val="24"/>
          <w:u w:val="single"/>
        </w:rPr>
      </w:pPr>
      <w:r w:rsidRPr="001D5720">
        <w:rPr>
          <w:rFonts w:asciiTheme="majorBidi" w:hAnsiTheme="majorBidi" w:cstheme="majorBidi"/>
          <w:b/>
          <w:spacing w:val="40"/>
          <w:sz w:val="24"/>
          <w:szCs w:val="24"/>
          <w:u w:val="single"/>
        </w:rPr>
        <w:t xml:space="preserve">ICT’s International Conferences </w:t>
      </w:r>
      <w:r w:rsidR="00C4723E" w:rsidRPr="001D5720">
        <w:rPr>
          <w:rFonts w:asciiTheme="majorBidi" w:hAnsiTheme="majorBidi" w:cstheme="majorBidi"/>
          <w:b/>
          <w:spacing w:val="40"/>
          <w:sz w:val="24"/>
          <w:szCs w:val="24"/>
          <w:u w:val="single"/>
        </w:rPr>
        <w:t>on Counter</w:t>
      </w:r>
      <w:r w:rsidR="00F42CE8" w:rsidRPr="001D5720">
        <w:rPr>
          <w:rFonts w:asciiTheme="majorBidi" w:hAnsiTheme="majorBidi" w:cstheme="majorBidi"/>
          <w:b/>
          <w:spacing w:val="40"/>
          <w:sz w:val="24"/>
          <w:szCs w:val="24"/>
          <w:u w:val="single"/>
        </w:rPr>
        <w:t>-</w:t>
      </w:r>
      <w:r w:rsidR="00C4723E" w:rsidRPr="001D5720">
        <w:rPr>
          <w:rFonts w:asciiTheme="majorBidi" w:hAnsiTheme="majorBidi" w:cstheme="majorBidi"/>
          <w:b/>
          <w:spacing w:val="40"/>
          <w:sz w:val="24"/>
          <w:szCs w:val="24"/>
          <w:u w:val="single"/>
        </w:rPr>
        <w:t>Terrorism</w:t>
      </w:r>
      <w:r w:rsidR="00C4723E" w:rsidRPr="0066376D">
        <w:rPr>
          <w:rFonts w:asciiTheme="majorBidi" w:hAnsiTheme="majorBidi" w:cstheme="majorBidi"/>
          <w:spacing w:val="40"/>
          <w:sz w:val="24"/>
          <w:szCs w:val="24"/>
          <w:u w:val="single"/>
        </w:rPr>
        <w:t xml:space="preserve"> </w:t>
      </w:r>
    </w:p>
    <w:p w14:paraId="73E1122C" w14:textId="3328270F" w:rsidR="008C1D3A" w:rsidRPr="008C1D3A" w:rsidRDefault="008C1D3A" w:rsidP="00A002F3">
      <w:pPr>
        <w:spacing w:after="240"/>
        <w:ind w:left="1440" w:hanging="1440"/>
        <w:rPr>
          <w:rFonts w:asciiTheme="majorBidi" w:hAnsiTheme="majorBidi" w:cstheme="majorBidi"/>
          <w:bCs/>
          <w:sz w:val="24"/>
          <w:szCs w:val="24"/>
        </w:rPr>
      </w:pPr>
      <w:r>
        <w:rPr>
          <w:rFonts w:asciiTheme="majorBidi" w:hAnsiTheme="majorBidi" w:cstheme="majorBidi"/>
          <w:b/>
          <w:sz w:val="24"/>
          <w:szCs w:val="24"/>
        </w:rPr>
        <w:t>2017</w:t>
      </w:r>
      <w:r>
        <w:rPr>
          <w:rFonts w:asciiTheme="majorBidi" w:hAnsiTheme="majorBidi" w:cstheme="majorBidi"/>
          <w:bCs/>
          <w:sz w:val="24"/>
          <w:szCs w:val="24"/>
        </w:rPr>
        <w:tab/>
        <w:t>Chaired t</w:t>
      </w:r>
      <w:r w:rsidRPr="008C1D3A">
        <w:rPr>
          <w:rFonts w:asciiTheme="majorBidi" w:hAnsiTheme="majorBidi" w:cstheme="majorBidi"/>
          <w:bCs/>
          <w:sz w:val="24"/>
          <w:szCs w:val="24"/>
        </w:rPr>
        <w:t>he Steven E. Stern Workshop on Cyber-Terrorism</w:t>
      </w:r>
      <w:r>
        <w:rPr>
          <w:rFonts w:asciiTheme="majorBidi" w:hAnsiTheme="majorBidi" w:cstheme="majorBidi"/>
          <w:bCs/>
          <w:sz w:val="24"/>
          <w:szCs w:val="24"/>
        </w:rPr>
        <w:t xml:space="preserve">, co-chaired the workshop </w:t>
      </w:r>
      <w:r w:rsidRPr="008C1D3A">
        <w:rPr>
          <w:rFonts w:asciiTheme="majorBidi" w:hAnsiTheme="majorBidi" w:cstheme="majorBidi"/>
          <w:bCs/>
          <w:sz w:val="24"/>
          <w:szCs w:val="24"/>
        </w:rPr>
        <w:t>From Da'wa to Jihad: Breaking the Radicalization and Violence Cycle</w:t>
      </w:r>
      <w:r w:rsidR="008E0D51">
        <w:rPr>
          <w:rFonts w:asciiTheme="majorBidi" w:hAnsiTheme="majorBidi" w:cstheme="majorBidi"/>
          <w:bCs/>
          <w:sz w:val="24"/>
          <w:szCs w:val="24"/>
        </w:rPr>
        <w:t>; Panelists on The Third Lebanon War: Not if b</w:t>
      </w:r>
      <w:r>
        <w:rPr>
          <w:rFonts w:asciiTheme="majorBidi" w:hAnsiTheme="majorBidi" w:cstheme="majorBidi"/>
          <w:bCs/>
          <w:sz w:val="24"/>
          <w:szCs w:val="24"/>
        </w:rPr>
        <w:t>ut When; Participant in Simulation on</w:t>
      </w:r>
      <w:r w:rsidRPr="008C1D3A">
        <w:rPr>
          <w:rFonts w:asciiTheme="majorBidi" w:hAnsiTheme="majorBidi" w:cstheme="majorBidi"/>
          <w:bCs/>
          <w:sz w:val="24"/>
          <w:szCs w:val="24"/>
        </w:rPr>
        <w:t xml:space="preserve"> The Future of ISIS &amp; Syria</w:t>
      </w:r>
      <w:r>
        <w:rPr>
          <w:rFonts w:asciiTheme="majorBidi" w:hAnsiTheme="majorBidi" w:cstheme="majorBidi"/>
          <w:bCs/>
          <w:sz w:val="24"/>
          <w:szCs w:val="24"/>
        </w:rPr>
        <w:t>.</w:t>
      </w:r>
    </w:p>
    <w:p w14:paraId="780608DB" w14:textId="3DC61A05" w:rsidR="008C1D3A" w:rsidRPr="008C1D3A" w:rsidRDefault="008C1D3A" w:rsidP="00A002F3">
      <w:pPr>
        <w:spacing w:after="240"/>
        <w:ind w:left="1440" w:hanging="1440"/>
        <w:rPr>
          <w:rFonts w:asciiTheme="majorBidi" w:hAnsiTheme="majorBidi" w:cstheme="majorBidi"/>
          <w:bCs/>
          <w:sz w:val="24"/>
          <w:szCs w:val="24"/>
        </w:rPr>
      </w:pPr>
      <w:r>
        <w:rPr>
          <w:rFonts w:asciiTheme="majorBidi" w:hAnsiTheme="majorBidi" w:cstheme="majorBidi"/>
          <w:b/>
          <w:sz w:val="24"/>
          <w:szCs w:val="24"/>
        </w:rPr>
        <w:t>2016</w:t>
      </w:r>
      <w:r>
        <w:rPr>
          <w:rFonts w:asciiTheme="majorBidi" w:hAnsiTheme="majorBidi" w:cstheme="majorBidi"/>
          <w:b/>
          <w:sz w:val="24"/>
          <w:szCs w:val="24"/>
        </w:rPr>
        <w:tab/>
      </w:r>
      <w:r>
        <w:rPr>
          <w:rFonts w:asciiTheme="majorBidi" w:hAnsiTheme="majorBidi" w:cstheme="majorBidi"/>
          <w:bCs/>
          <w:sz w:val="24"/>
          <w:szCs w:val="24"/>
        </w:rPr>
        <w:t xml:space="preserve">Chaired the Steven E. Stern workshop on Cyber-Terrorism, and the workshop on </w:t>
      </w:r>
      <w:r w:rsidRPr="008C1D3A">
        <w:rPr>
          <w:rFonts w:asciiTheme="majorBidi" w:hAnsiTheme="majorBidi" w:cstheme="majorBidi"/>
          <w:bCs/>
          <w:sz w:val="24"/>
          <w:szCs w:val="24"/>
        </w:rPr>
        <w:t xml:space="preserve">Africa: Libya, Nigeria and Kenya </w:t>
      </w:r>
      <w:r>
        <w:rPr>
          <w:rFonts w:asciiTheme="majorBidi" w:hAnsiTheme="majorBidi" w:cstheme="majorBidi"/>
          <w:bCs/>
          <w:sz w:val="24"/>
          <w:szCs w:val="24"/>
        </w:rPr>
        <w:t>–</w:t>
      </w:r>
      <w:r w:rsidRPr="008C1D3A">
        <w:rPr>
          <w:rFonts w:asciiTheme="majorBidi" w:hAnsiTheme="majorBidi" w:cstheme="majorBidi"/>
          <w:bCs/>
          <w:sz w:val="24"/>
          <w:szCs w:val="24"/>
        </w:rPr>
        <w:t xml:space="preserve"> The New Battlefield for Global Ji</w:t>
      </w:r>
      <w:r>
        <w:rPr>
          <w:rFonts w:asciiTheme="majorBidi" w:hAnsiTheme="majorBidi" w:cstheme="majorBidi"/>
          <w:bCs/>
          <w:sz w:val="24"/>
          <w:szCs w:val="24"/>
        </w:rPr>
        <w:t>hadist Organizations; Panelist on the workshop on Terrorist Use of Social Media: Threats and Responses.</w:t>
      </w:r>
    </w:p>
    <w:p w14:paraId="0504DCC3" w14:textId="5FC9867B" w:rsidR="000E0CDE" w:rsidRPr="000E0CDE" w:rsidRDefault="000E0CDE" w:rsidP="00A002F3">
      <w:pPr>
        <w:spacing w:after="240"/>
        <w:ind w:left="1440" w:hanging="1440"/>
        <w:rPr>
          <w:rFonts w:asciiTheme="majorBidi" w:hAnsiTheme="majorBidi" w:cstheme="majorBidi"/>
          <w:bCs/>
          <w:sz w:val="24"/>
          <w:szCs w:val="24"/>
        </w:rPr>
      </w:pPr>
      <w:r>
        <w:rPr>
          <w:rFonts w:asciiTheme="majorBidi" w:hAnsiTheme="majorBidi" w:cstheme="majorBidi"/>
          <w:b/>
          <w:sz w:val="24"/>
          <w:szCs w:val="24"/>
        </w:rPr>
        <w:t>2015</w:t>
      </w:r>
      <w:r>
        <w:rPr>
          <w:rFonts w:asciiTheme="majorBidi" w:hAnsiTheme="majorBidi" w:cstheme="majorBidi"/>
          <w:b/>
          <w:sz w:val="24"/>
          <w:szCs w:val="24"/>
        </w:rPr>
        <w:tab/>
      </w:r>
      <w:r w:rsidR="008C1D3A">
        <w:rPr>
          <w:rFonts w:asciiTheme="majorBidi" w:hAnsiTheme="majorBidi" w:cstheme="majorBidi"/>
          <w:bCs/>
          <w:sz w:val="24"/>
          <w:szCs w:val="24"/>
        </w:rPr>
        <w:t xml:space="preserve">Chaired the Steven E. Stern workshop on Cyber-Terrorism and Communication; </w:t>
      </w:r>
      <w:r w:rsidR="008C1D3A" w:rsidRPr="008C1D3A">
        <w:rPr>
          <w:rFonts w:asciiTheme="majorBidi" w:hAnsiTheme="majorBidi" w:cstheme="majorBidi"/>
          <w:bCs/>
          <w:sz w:val="24"/>
          <w:szCs w:val="24"/>
        </w:rPr>
        <w:t>Panelists on the workshop on Global Jihad organizations,</w:t>
      </w:r>
      <w:r w:rsidR="008C1D3A">
        <w:rPr>
          <w:rFonts w:asciiTheme="majorBidi" w:hAnsiTheme="majorBidi" w:cstheme="majorBidi"/>
          <w:b/>
          <w:sz w:val="24"/>
          <w:szCs w:val="24"/>
        </w:rPr>
        <w:t xml:space="preserve"> </w:t>
      </w:r>
      <w:r w:rsidR="008C1D3A" w:rsidRPr="008C1D3A">
        <w:rPr>
          <w:rFonts w:asciiTheme="majorBidi" w:hAnsiTheme="majorBidi" w:cstheme="majorBidi"/>
          <w:bCs/>
          <w:sz w:val="24"/>
          <w:szCs w:val="24"/>
        </w:rPr>
        <w:t>and the workshop on</w:t>
      </w:r>
      <w:r w:rsidR="008C1D3A">
        <w:rPr>
          <w:rFonts w:asciiTheme="majorBidi" w:hAnsiTheme="majorBidi" w:cstheme="majorBidi"/>
          <w:b/>
          <w:sz w:val="24"/>
          <w:szCs w:val="24"/>
        </w:rPr>
        <w:t xml:space="preserve"> </w:t>
      </w:r>
      <w:r w:rsidR="008C1D3A" w:rsidRPr="008C1D3A">
        <w:rPr>
          <w:rFonts w:asciiTheme="majorBidi" w:hAnsiTheme="majorBidi" w:cstheme="majorBidi"/>
          <w:bCs/>
          <w:sz w:val="24"/>
          <w:szCs w:val="24"/>
        </w:rPr>
        <w:t>Hezbollah in Syria: Can the</w:t>
      </w:r>
      <w:r w:rsidR="008C1D3A">
        <w:rPr>
          <w:rFonts w:asciiTheme="majorBidi" w:hAnsiTheme="majorBidi" w:cstheme="majorBidi"/>
          <w:bCs/>
          <w:sz w:val="24"/>
          <w:szCs w:val="24"/>
        </w:rPr>
        <w:t xml:space="preserve"> Enemy of my Enemy be my Friend. </w:t>
      </w:r>
    </w:p>
    <w:p w14:paraId="61329D67" w14:textId="5B346B4A" w:rsidR="00FE6595" w:rsidRPr="00FE6595" w:rsidRDefault="008C7AD9" w:rsidP="00A002F3">
      <w:pPr>
        <w:spacing w:after="240"/>
        <w:ind w:left="1440" w:hanging="1440"/>
        <w:rPr>
          <w:rFonts w:asciiTheme="majorBidi" w:hAnsiTheme="majorBidi" w:cstheme="majorBidi"/>
          <w:bCs/>
          <w:sz w:val="24"/>
          <w:szCs w:val="24"/>
        </w:rPr>
      </w:pPr>
      <w:r>
        <w:rPr>
          <w:rFonts w:asciiTheme="majorBidi" w:hAnsiTheme="majorBidi" w:cstheme="majorBidi"/>
          <w:b/>
          <w:sz w:val="24"/>
          <w:szCs w:val="24"/>
        </w:rPr>
        <w:t>2014</w:t>
      </w:r>
      <w:r>
        <w:rPr>
          <w:rFonts w:asciiTheme="majorBidi" w:hAnsiTheme="majorBidi" w:cstheme="majorBidi"/>
          <w:bCs/>
          <w:sz w:val="24"/>
          <w:szCs w:val="24"/>
        </w:rPr>
        <w:tab/>
      </w:r>
      <w:r w:rsidR="00FE6595">
        <w:rPr>
          <w:rFonts w:asciiTheme="majorBidi" w:hAnsiTheme="majorBidi" w:cstheme="majorBidi"/>
          <w:bCs/>
          <w:sz w:val="24"/>
          <w:szCs w:val="24"/>
        </w:rPr>
        <w:t xml:space="preserve">Chaired the workshop ISIS: Return of the New Caliphate; Chaired the workshop </w:t>
      </w:r>
      <w:r w:rsidR="00FE6595" w:rsidRPr="00FE6595">
        <w:rPr>
          <w:rFonts w:asciiTheme="majorBidi" w:hAnsiTheme="majorBidi" w:cstheme="majorBidi"/>
          <w:bCs/>
          <w:sz w:val="24"/>
          <w:szCs w:val="24"/>
        </w:rPr>
        <w:t>Iran's Involvement in Local, Regional, and Global</w:t>
      </w:r>
      <w:r w:rsidR="000E0CDE">
        <w:rPr>
          <w:rFonts w:asciiTheme="majorBidi" w:hAnsiTheme="majorBidi" w:cstheme="majorBidi"/>
          <w:bCs/>
          <w:sz w:val="24"/>
          <w:szCs w:val="24"/>
        </w:rPr>
        <w:t xml:space="preserve"> Terrorism</w:t>
      </w:r>
      <w:r w:rsidR="00FE6595">
        <w:rPr>
          <w:rFonts w:asciiTheme="majorBidi" w:hAnsiTheme="majorBidi" w:cstheme="majorBidi"/>
          <w:bCs/>
          <w:sz w:val="24"/>
          <w:szCs w:val="24"/>
        </w:rPr>
        <w:t>;</w:t>
      </w:r>
    </w:p>
    <w:p w14:paraId="30F91611" w14:textId="380C1771" w:rsidR="008C7AD9" w:rsidRPr="008C7AD9" w:rsidRDefault="008C7AD9" w:rsidP="00A002F3">
      <w:pPr>
        <w:spacing w:after="240"/>
        <w:ind w:left="1440" w:hanging="1440"/>
        <w:rPr>
          <w:rFonts w:asciiTheme="majorBidi" w:hAnsiTheme="majorBidi" w:cstheme="majorBidi"/>
          <w:bCs/>
          <w:sz w:val="24"/>
          <w:szCs w:val="24"/>
        </w:rPr>
      </w:pPr>
      <w:r>
        <w:rPr>
          <w:rFonts w:asciiTheme="majorBidi" w:hAnsiTheme="majorBidi" w:cstheme="majorBidi"/>
          <w:b/>
          <w:sz w:val="24"/>
          <w:szCs w:val="24"/>
        </w:rPr>
        <w:t>2013</w:t>
      </w:r>
      <w:r>
        <w:rPr>
          <w:rFonts w:asciiTheme="majorBidi" w:hAnsiTheme="majorBidi" w:cstheme="majorBidi"/>
          <w:bCs/>
          <w:sz w:val="24"/>
          <w:szCs w:val="24"/>
        </w:rPr>
        <w:tab/>
        <w:t>Chaired</w:t>
      </w:r>
      <w:r w:rsidR="00FE6595">
        <w:rPr>
          <w:rFonts w:asciiTheme="majorBidi" w:hAnsiTheme="majorBidi" w:cstheme="majorBidi"/>
          <w:bCs/>
          <w:sz w:val="24"/>
          <w:szCs w:val="24"/>
        </w:rPr>
        <w:t xml:space="preserve"> the workshop </w:t>
      </w:r>
      <w:r w:rsidRPr="008C7AD9">
        <w:rPr>
          <w:rFonts w:asciiTheme="majorBidi" w:hAnsiTheme="majorBidi" w:cstheme="majorBidi"/>
          <w:bCs/>
          <w:sz w:val="24"/>
          <w:szCs w:val="24"/>
        </w:rPr>
        <w:t>Cyber-Terrorism: Challenges Faced Today</w:t>
      </w:r>
      <w:r>
        <w:rPr>
          <w:rFonts w:asciiTheme="majorBidi" w:hAnsiTheme="majorBidi" w:cstheme="majorBidi"/>
          <w:bCs/>
          <w:sz w:val="24"/>
          <w:szCs w:val="24"/>
        </w:rPr>
        <w:t xml:space="preserve"> workshop; </w:t>
      </w:r>
      <w:r w:rsidR="00FE6595">
        <w:rPr>
          <w:rFonts w:asciiTheme="majorBidi" w:hAnsiTheme="majorBidi" w:cstheme="majorBidi"/>
          <w:bCs/>
          <w:sz w:val="24"/>
          <w:szCs w:val="24"/>
        </w:rPr>
        <w:t xml:space="preserve">Panelist on the workshop </w:t>
      </w:r>
      <w:r>
        <w:rPr>
          <w:rFonts w:asciiTheme="majorBidi" w:hAnsiTheme="majorBidi" w:cstheme="majorBidi"/>
          <w:bCs/>
          <w:sz w:val="24"/>
          <w:szCs w:val="24"/>
        </w:rPr>
        <w:t xml:space="preserve">The Global </w:t>
      </w:r>
      <w:r w:rsidR="00FE6595">
        <w:rPr>
          <w:rFonts w:asciiTheme="majorBidi" w:hAnsiTheme="majorBidi" w:cstheme="majorBidi"/>
          <w:bCs/>
          <w:sz w:val="24"/>
          <w:szCs w:val="24"/>
        </w:rPr>
        <w:t>Operations of Hezbollah and Iran;</w:t>
      </w:r>
    </w:p>
    <w:p w14:paraId="7DEF5B02" w14:textId="3F7996DF" w:rsidR="008D5A3A" w:rsidRPr="00BC7901" w:rsidRDefault="008D5A3A" w:rsidP="00A002F3">
      <w:pPr>
        <w:spacing w:after="240"/>
        <w:ind w:left="1440" w:hanging="1440"/>
        <w:rPr>
          <w:rFonts w:asciiTheme="majorBidi" w:hAnsiTheme="majorBidi" w:cstheme="majorBidi"/>
          <w:bCs/>
          <w:color w:val="000000" w:themeColor="text1"/>
          <w:sz w:val="24"/>
          <w:szCs w:val="24"/>
        </w:rPr>
      </w:pPr>
      <w:r w:rsidRPr="00BC7901">
        <w:rPr>
          <w:rFonts w:asciiTheme="majorBidi" w:hAnsiTheme="majorBidi" w:cstheme="majorBidi"/>
          <w:b/>
          <w:color w:val="000000" w:themeColor="text1"/>
          <w:sz w:val="24"/>
          <w:szCs w:val="24"/>
        </w:rPr>
        <w:t>2012</w:t>
      </w:r>
      <w:r w:rsidR="00BC7901">
        <w:rPr>
          <w:rFonts w:asciiTheme="majorBidi" w:hAnsiTheme="majorBidi" w:cstheme="majorBidi"/>
          <w:b/>
          <w:color w:val="000000" w:themeColor="text1"/>
          <w:sz w:val="24"/>
          <w:szCs w:val="24"/>
        </w:rPr>
        <w:tab/>
      </w:r>
      <w:r w:rsidR="00BC7901">
        <w:rPr>
          <w:rFonts w:asciiTheme="majorBidi" w:hAnsiTheme="majorBidi" w:cstheme="majorBidi"/>
          <w:bCs/>
          <w:color w:val="000000" w:themeColor="text1"/>
          <w:sz w:val="24"/>
          <w:szCs w:val="24"/>
        </w:rPr>
        <w:t>Co-chaired the workshop The Emerging Global Jihad Theater; panelist on the Cyber Terrorism workshop.</w:t>
      </w:r>
    </w:p>
    <w:p w14:paraId="1F3E0B34" w14:textId="63BA355A" w:rsidR="00C5476C" w:rsidRDefault="00C5476C" w:rsidP="00A002F3">
      <w:pPr>
        <w:spacing w:after="240"/>
        <w:ind w:left="1440" w:hanging="1440"/>
        <w:rPr>
          <w:rFonts w:asciiTheme="majorBidi" w:hAnsiTheme="majorBidi" w:cstheme="majorBidi"/>
          <w:b/>
          <w:sz w:val="24"/>
          <w:szCs w:val="24"/>
        </w:rPr>
      </w:pPr>
      <w:r w:rsidRPr="00294BA2">
        <w:rPr>
          <w:rFonts w:asciiTheme="majorBidi" w:hAnsiTheme="majorBidi" w:cstheme="majorBidi"/>
          <w:b/>
          <w:sz w:val="24"/>
          <w:szCs w:val="24"/>
        </w:rPr>
        <w:lastRenderedPageBreak/>
        <w:t>2011</w:t>
      </w:r>
      <w:r w:rsidRPr="00294BA2">
        <w:rPr>
          <w:rFonts w:asciiTheme="majorBidi" w:hAnsiTheme="majorBidi" w:cstheme="majorBidi"/>
          <w:sz w:val="24"/>
          <w:szCs w:val="24"/>
        </w:rPr>
        <w:tab/>
        <w:t xml:space="preserve">Fronts and Theaters of Global Jihad; Hamas and Hezbollah as Hybrid Terrorist Organizations  </w:t>
      </w:r>
    </w:p>
    <w:p w14:paraId="6E7FB066" w14:textId="7B454EAC" w:rsidR="00C5476C" w:rsidRPr="00C5476C" w:rsidRDefault="00C5476C" w:rsidP="00A002F3">
      <w:pPr>
        <w:spacing w:after="240"/>
        <w:rPr>
          <w:rFonts w:asciiTheme="majorBidi" w:hAnsiTheme="majorBidi" w:cstheme="majorBidi"/>
          <w:sz w:val="24"/>
          <w:szCs w:val="24"/>
        </w:rPr>
      </w:pPr>
      <w:r w:rsidRPr="00294BA2">
        <w:rPr>
          <w:rFonts w:asciiTheme="majorBidi" w:hAnsiTheme="majorBidi" w:cstheme="majorBidi"/>
          <w:b/>
          <w:sz w:val="24"/>
          <w:szCs w:val="24"/>
        </w:rPr>
        <w:t>2010</w:t>
      </w:r>
      <w:r w:rsidRPr="00294BA2">
        <w:rPr>
          <w:rFonts w:asciiTheme="majorBidi" w:hAnsiTheme="majorBidi" w:cstheme="majorBidi"/>
          <w:sz w:val="24"/>
          <w:szCs w:val="24"/>
        </w:rPr>
        <w:tab/>
      </w:r>
      <w:r w:rsidRPr="00294BA2">
        <w:rPr>
          <w:rFonts w:asciiTheme="majorBidi" w:hAnsiTheme="majorBidi" w:cstheme="majorBidi"/>
          <w:sz w:val="24"/>
          <w:szCs w:val="24"/>
        </w:rPr>
        <w:tab/>
        <w:t xml:space="preserve">Narco-Terrorism, Terrorism and International Crime </w:t>
      </w:r>
    </w:p>
    <w:p w14:paraId="29C9EC91" w14:textId="6543FC48" w:rsidR="00C5476C" w:rsidRPr="006E5EAD" w:rsidRDefault="00C5476C" w:rsidP="00A002F3">
      <w:pPr>
        <w:spacing w:after="240"/>
        <w:rPr>
          <w:rFonts w:asciiTheme="majorBidi" w:hAnsiTheme="majorBidi" w:cstheme="majorBidi"/>
          <w:sz w:val="24"/>
          <w:szCs w:val="24"/>
        </w:rPr>
      </w:pPr>
      <w:r w:rsidRPr="00294BA2">
        <w:rPr>
          <w:rFonts w:asciiTheme="majorBidi" w:hAnsiTheme="majorBidi" w:cstheme="majorBidi"/>
          <w:b/>
          <w:sz w:val="24"/>
          <w:szCs w:val="24"/>
        </w:rPr>
        <w:t>2009</w:t>
      </w:r>
      <w:r w:rsidRPr="00294BA2">
        <w:rPr>
          <w:rFonts w:asciiTheme="majorBidi" w:hAnsiTheme="majorBidi" w:cstheme="majorBidi"/>
          <w:sz w:val="24"/>
          <w:szCs w:val="24"/>
        </w:rPr>
        <w:t xml:space="preserve"> </w:t>
      </w:r>
      <w:r w:rsidRPr="00294BA2">
        <w:rPr>
          <w:rFonts w:asciiTheme="majorBidi" w:hAnsiTheme="majorBidi" w:cstheme="majorBidi"/>
          <w:sz w:val="24"/>
          <w:szCs w:val="24"/>
        </w:rPr>
        <w:tab/>
      </w:r>
      <w:r w:rsidRPr="00294BA2">
        <w:rPr>
          <w:rFonts w:asciiTheme="majorBidi" w:hAnsiTheme="majorBidi" w:cstheme="majorBidi"/>
          <w:sz w:val="24"/>
          <w:szCs w:val="24"/>
        </w:rPr>
        <w:tab/>
        <w:t xml:space="preserve">Between Leaderless Jihad and an Organizational Infrastructure </w:t>
      </w:r>
    </w:p>
    <w:p w14:paraId="206BA7BE" w14:textId="7582A031" w:rsidR="00C5476C" w:rsidRPr="00941FC8" w:rsidRDefault="00C5476C" w:rsidP="00A002F3">
      <w:pPr>
        <w:spacing w:after="240"/>
        <w:ind w:left="1440" w:hanging="1440"/>
        <w:rPr>
          <w:rFonts w:asciiTheme="majorBidi" w:hAnsiTheme="majorBidi" w:cstheme="majorBidi"/>
          <w:sz w:val="24"/>
          <w:szCs w:val="24"/>
        </w:rPr>
      </w:pPr>
      <w:r w:rsidRPr="00294BA2">
        <w:rPr>
          <w:rFonts w:asciiTheme="majorBidi" w:hAnsiTheme="majorBidi" w:cstheme="majorBidi"/>
          <w:b/>
          <w:sz w:val="24"/>
          <w:szCs w:val="24"/>
        </w:rPr>
        <w:t>2008</w:t>
      </w:r>
      <w:r w:rsidRPr="00294BA2">
        <w:rPr>
          <w:rFonts w:asciiTheme="majorBidi" w:hAnsiTheme="majorBidi" w:cstheme="majorBidi"/>
          <w:b/>
          <w:sz w:val="24"/>
          <w:szCs w:val="24"/>
        </w:rPr>
        <w:tab/>
      </w:r>
      <w:r w:rsidRPr="00294BA2">
        <w:rPr>
          <w:rFonts w:asciiTheme="majorBidi" w:hAnsiTheme="majorBidi" w:cstheme="majorBidi"/>
          <w:sz w:val="24"/>
          <w:szCs w:val="24"/>
        </w:rPr>
        <w:t xml:space="preserve">The Challenge of Financing Terrorism and Organized Crime – Hezbollah – From the Second Lebanon war to the National Unity government </w:t>
      </w:r>
    </w:p>
    <w:p w14:paraId="630069CD" w14:textId="799D980E" w:rsidR="00C5476C" w:rsidRPr="00C5476C" w:rsidRDefault="00C5476C" w:rsidP="00A002F3">
      <w:pPr>
        <w:spacing w:after="240"/>
        <w:ind w:left="1440" w:hanging="1440"/>
        <w:rPr>
          <w:rFonts w:asciiTheme="majorBidi" w:hAnsiTheme="majorBidi" w:cstheme="majorBidi"/>
          <w:sz w:val="24"/>
          <w:szCs w:val="24"/>
        </w:rPr>
      </w:pPr>
      <w:r w:rsidRPr="00294BA2">
        <w:rPr>
          <w:rFonts w:asciiTheme="majorBidi" w:hAnsiTheme="majorBidi" w:cstheme="majorBidi"/>
          <w:b/>
          <w:sz w:val="24"/>
          <w:szCs w:val="24"/>
        </w:rPr>
        <w:t>2007</w:t>
      </w:r>
      <w:r w:rsidRPr="00294BA2">
        <w:rPr>
          <w:rFonts w:asciiTheme="majorBidi" w:hAnsiTheme="majorBidi" w:cstheme="majorBidi"/>
          <w:sz w:val="24"/>
          <w:szCs w:val="24"/>
        </w:rPr>
        <w:t xml:space="preserve"> </w:t>
      </w:r>
      <w:r w:rsidRPr="00294BA2">
        <w:rPr>
          <w:rFonts w:asciiTheme="majorBidi" w:hAnsiTheme="majorBidi" w:cstheme="majorBidi"/>
          <w:sz w:val="24"/>
          <w:szCs w:val="24"/>
        </w:rPr>
        <w:tab/>
        <w:t xml:space="preserve">Financing Terrorism – Following the Money Trail; The Iranian Revolutionary General Command (IRGC) and Hezbollah </w:t>
      </w:r>
    </w:p>
    <w:p w14:paraId="3D7E9DE4" w14:textId="5D053532" w:rsidR="00C5476C" w:rsidRPr="00C5476C" w:rsidRDefault="00C5476C" w:rsidP="00A002F3">
      <w:pPr>
        <w:spacing w:after="240"/>
        <w:ind w:left="1440" w:hanging="1440"/>
        <w:rPr>
          <w:rFonts w:asciiTheme="majorBidi" w:hAnsiTheme="majorBidi" w:cstheme="majorBidi"/>
          <w:sz w:val="24"/>
          <w:szCs w:val="24"/>
        </w:rPr>
      </w:pPr>
      <w:r w:rsidRPr="00294BA2">
        <w:rPr>
          <w:rFonts w:asciiTheme="majorBidi" w:hAnsiTheme="majorBidi" w:cstheme="majorBidi"/>
          <w:b/>
          <w:sz w:val="24"/>
          <w:szCs w:val="24"/>
        </w:rPr>
        <w:t>2006</w:t>
      </w:r>
      <w:r w:rsidRPr="00294BA2">
        <w:rPr>
          <w:rFonts w:asciiTheme="majorBidi" w:hAnsiTheme="majorBidi" w:cstheme="majorBidi"/>
          <w:sz w:val="24"/>
          <w:szCs w:val="24"/>
        </w:rPr>
        <w:t xml:space="preserve"> </w:t>
      </w:r>
      <w:r w:rsidRPr="00294BA2">
        <w:rPr>
          <w:rFonts w:asciiTheme="majorBidi" w:hAnsiTheme="majorBidi" w:cstheme="majorBidi"/>
          <w:sz w:val="24"/>
          <w:szCs w:val="24"/>
        </w:rPr>
        <w:tab/>
        <w:t>Financing Terror – The challen</w:t>
      </w:r>
      <w:r>
        <w:rPr>
          <w:rFonts w:asciiTheme="majorBidi" w:hAnsiTheme="majorBidi" w:cstheme="majorBidi"/>
          <w:sz w:val="24"/>
          <w:szCs w:val="24"/>
        </w:rPr>
        <w:t>ge of the global D</w:t>
      </w:r>
      <w:r w:rsidRPr="00294BA2">
        <w:rPr>
          <w:rFonts w:asciiTheme="majorBidi" w:hAnsiTheme="majorBidi" w:cstheme="majorBidi"/>
          <w:sz w:val="24"/>
          <w:szCs w:val="24"/>
        </w:rPr>
        <w:t xml:space="preserve">a’wa system. Changes and trends of the global jihad financing system </w:t>
      </w:r>
    </w:p>
    <w:p w14:paraId="25837253" w14:textId="2DDF538A" w:rsidR="00C4723E" w:rsidRPr="00294BA2" w:rsidRDefault="00C4723E" w:rsidP="00A002F3">
      <w:pPr>
        <w:spacing w:after="240"/>
        <w:rPr>
          <w:rFonts w:asciiTheme="majorBidi" w:hAnsiTheme="majorBidi" w:cstheme="majorBidi"/>
          <w:sz w:val="24"/>
          <w:szCs w:val="24"/>
        </w:rPr>
      </w:pPr>
      <w:r w:rsidRPr="00294BA2">
        <w:rPr>
          <w:rFonts w:asciiTheme="majorBidi" w:hAnsiTheme="majorBidi" w:cstheme="majorBidi"/>
          <w:b/>
          <w:sz w:val="24"/>
          <w:szCs w:val="24"/>
        </w:rPr>
        <w:t>2005</w:t>
      </w:r>
      <w:r w:rsidR="00F42CE8" w:rsidRPr="00294BA2">
        <w:rPr>
          <w:rFonts w:asciiTheme="majorBidi" w:hAnsiTheme="majorBidi" w:cstheme="majorBidi"/>
          <w:sz w:val="24"/>
          <w:szCs w:val="24"/>
        </w:rPr>
        <w:tab/>
      </w:r>
      <w:r w:rsidR="00F42CE8" w:rsidRPr="00294BA2">
        <w:rPr>
          <w:rFonts w:asciiTheme="majorBidi" w:hAnsiTheme="majorBidi" w:cstheme="majorBidi"/>
          <w:sz w:val="24"/>
          <w:szCs w:val="24"/>
        </w:rPr>
        <w:tab/>
      </w:r>
      <w:r w:rsidRPr="00294BA2">
        <w:rPr>
          <w:rFonts w:asciiTheme="majorBidi" w:hAnsiTheme="majorBidi" w:cstheme="majorBidi"/>
          <w:sz w:val="24"/>
          <w:szCs w:val="24"/>
        </w:rPr>
        <w:t xml:space="preserve">The Funding of Global Jihad – the threat and the international answer </w:t>
      </w:r>
    </w:p>
    <w:p w14:paraId="3EC5A023" w14:textId="77777777" w:rsidR="00EE1895" w:rsidRPr="00294BA2" w:rsidRDefault="00EE1895" w:rsidP="00A002F3">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276" w:lineRule="auto"/>
        <w:ind w:right="562"/>
        <w:rPr>
          <w:rFonts w:asciiTheme="majorBidi" w:hAnsiTheme="majorBidi" w:cstheme="majorBidi"/>
          <w:lang w:val="en-US"/>
        </w:rPr>
      </w:pPr>
    </w:p>
    <w:p w14:paraId="3E9D2B38" w14:textId="77777777" w:rsidR="00EE1895" w:rsidRPr="00970739" w:rsidRDefault="00EE1895" w:rsidP="00A002F3">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360" w:line="276" w:lineRule="auto"/>
        <w:ind w:right="561"/>
        <w:rPr>
          <w:rFonts w:asciiTheme="majorBidi" w:hAnsiTheme="majorBidi" w:cstheme="majorBidi"/>
          <w:b/>
          <w:bCs/>
          <w:spacing w:val="40"/>
          <w:u w:val="single"/>
          <w:lang w:val="en-US"/>
        </w:rPr>
      </w:pPr>
      <w:r w:rsidRPr="00970739">
        <w:rPr>
          <w:rFonts w:asciiTheme="majorBidi" w:hAnsiTheme="majorBidi" w:cstheme="majorBidi"/>
          <w:b/>
          <w:bCs/>
          <w:spacing w:val="40"/>
          <w:u w:val="single"/>
          <w:lang w:val="en-US"/>
        </w:rPr>
        <w:t>Grants and Awards</w:t>
      </w:r>
    </w:p>
    <w:p w14:paraId="1476D775" w14:textId="2D69525C" w:rsidR="00365654" w:rsidRPr="00365654" w:rsidRDefault="000B0950" w:rsidP="00A002F3">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240" w:line="276" w:lineRule="auto"/>
        <w:ind w:left="1440" w:right="561" w:hanging="1440"/>
        <w:rPr>
          <w:rFonts w:asciiTheme="majorBidi" w:hAnsiTheme="majorBidi" w:cstheme="majorBidi"/>
          <w:lang w:val="en-US"/>
        </w:rPr>
      </w:pPr>
      <w:r w:rsidRPr="000B0950">
        <w:rPr>
          <w:rFonts w:asciiTheme="majorBidi" w:hAnsiTheme="majorBidi" w:cstheme="majorBidi"/>
          <w:b/>
          <w:bCs/>
          <w:lang w:val="en-US"/>
        </w:rPr>
        <w:t>2017</w:t>
      </w:r>
      <w:r w:rsidRPr="000B0950">
        <w:rPr>
          <w:rFonts w:asciiTheme="majorBidi" w:hAnsiTheme="majorBidi" w:cstheme="majorBidi"/>
          <w:b/>
          <w:bCs/>
          <w:lang w:val="en-US"/>
        </w:rPr>
        <w:tab/>
      </w:r>
      <w:r w:rsidR="00365654">
        <w:rPr>
          <w:rFonts w:asciiTheme="majorBidi" w:hAnsiTheme="majorBidi" w:cstheme="majorBidi"/>
          <w:lang w:val="en-US"/>
        </w:rPr>
        <w:t>EU Horizon 2020 two projects aiming to counter-radicalization:</w:t>
      </w:r>
    </w:p>
    <w:p w14:paraId="215AD23E" w14:textId="64E2FDAC" w:rsidR="000B0950" w:rsidRPr="000B0950" w:rsidRDefault="00365654" w:rsidP="00A002F3">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240" w:line="276" w:lineRule="auto"/>
        <w:ind w:left="1440" w:right="561" w:hanging="1440"/>
        <w:rPr>
          <w:rFonts w:asciiTheme="majorBidi" w:hAnsiTheme="majorBidi" w:cstheme="majorBidi"/>
          <w:lang w:val="en-US"/>
        </w:rPr>
      </w:pPr>
      <w:r>
        <w:rPr>
          <w:rFonts w:asciiTheme="majorBidi" w:hAnsiTheme="majorBidi" w:cstheme="majorBidi"/>
          <w:b/>
          <w:bCs/>
          <w:lang w:val="en-US"/>
        </w:rPr>
        <w:tab/>
      </w:r>
      <w:r w:rsidR="000B0950" w:rsidRPr="000B0950">
        <w:rPr>
          <w:rFonts w:asciiTheme="majorBidi" w:hAnsiTheme="majorBidi" w:cstheme="majorBidi"/>
          <w:i/>
          <w:iCs/>
          <w:lang w:val="en-US"/>
        </w:rPr>
        <w:t>Red Alert</w:t>
      </w:r>
      <w:r w:rsidR="000B0950" w:rsidRPr="000B0950">
        <w:rPr>
          <w:rFonts w:asciiTheme="majorBidi" w:hAnsiTheme="majorBidi" w:cstheme="majorBidi"/>
          <w:lang w:val="en-US"/>
        </w:rPr>
        <w:t xml:space="preserve"> – The project focuses on early detection of Internet radicalization processes and technological system to drive such recognition. This </w:t>
      </w:r>
      <w:r w:rsidR="0047780C" w:rsidRPr="000B0950">
        <w:rPr>
          <w:rFonts w:asciiTheme="majorBidi" w:hAnsiTheme="majorBidi" w:cstheme="majorBidi"/>
          <w:lang w:val="en-US"/>
        </w:rPr>
        <w:t>3-year</w:t>
      </w:r>
      <w:r w:rsidR="000B0950" w:rsidRPr="000B0950">
        <w:rPr>
          <w:rFonts w:asciiTheme="majorBidi" w:hAnsiTheme="majorBidi" w:cstheme="majorBidi"/>
          <w:lang w:val="en-US"/>
        </w:rPr>
        <w:t xml:space="preserve"> project will feature several LEAs, research </w:t>
      </w:r>
      <w:r w:rsidR="008E0D51" w:rsidRPr="000B0950">
        <w:rPr>
          <w:rFonts w:asciiTheme="majorBidi" w:hAnsiTheme="majorBidi" w:cstheme="majorBidi"/>
          <w:lang w:val="en-US"/>
        </w:rPr>
        <w:t>centers</w:t>
      </w:r>
      <w:r w:rsidR="000B0950" w:rsidRPr="000B0950">
        <w:rPr>
          <w:rFonts w:asciiTheme="majorBidi" w:hAnsiTheme="majorBidi" w:cstheme="majorBidi"/>
          <w:lang w:val="en-US"/>
        </w:rPr>
        <w:t xml:space="preserve"> as well as technology companies.</w:t>
      </w:r>
    </w:p>
    <w:p w14:paraId="11F2EEDF" w14:textId="5491398F" w:rsidR="006848DB" w:rsidRDefault="000B0950" w:rsidP="00A002F3">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240" w:line="276" w:lineRule="auto"/>
        <w:ind w:left="1440" w:right="561"/>
        <w:rPr>
          <w:rFonts w:asciiTheme="majorBidi" w:hAnsiTheme="majorBidi" w:cstheme="majorBidi"/>
          <w:lang w:val="en-US"/>
        </w:rPr>
      </w:pPr>
      <w:r w:rsidRPr="000B0950">
        <w:rPr>
          <w:rFonts w:asciiTheme="majorBidi" w:hAnsiTheme="majorBidi" w:cstheme="majorBidi"/>
          <w:i/>
          <w:iCs/>
          <w:lang w:val="en-US"/>
        </w:rPr>
        <w:t>Trivalent</w:t>
      </w:r>
      <w:r w:rsidRPr="000B0950">
        <w:rPr>
          <w:rFonts w:asciiTheme="majorBidi" w:hAnsiTheme="majorBidi" w:cstheme="majorBidi"/>
          <w:lang w:val="en-US"/>
        </w:rPr>
        <w:t xml:space="preserve"> – focuses on developing interdisciplinary research-based models serving as indicators for the radicalization process and creates the best messages to counter it. This project will also last for 3 years and will feature LEAs and European universities.</w:t>
      </w:r>
    </w:p>
    <w:p w14:paraId="23283D17" w14:textId="77777777" w:rsidR="000B0950" w:rsidRPr="0066376D" w:rsidRDefault="000B0950" w:rsidP="00A002F3">
      <w:pPr>
        <w:pStyle w:val="a4"/>
        <w:spacing w:before="360" w:after="360" w:line="276" w:lineRule="auto"/>
        <w:jc w:val="right"/>
        <w:rPr>
          <w:rFonts w:asciiTheme="majorBidi" w:hAnsiTheme="majorBidi" w:cstheme="majorBidi"/>
          <w:b/>
          <w:bCs/>
          <w:spacing w:val="40"/>
          <w:szCs w:val="24"/>
          <w:u w:val="single"/>
        </w:rPr>
      </w:pPr>
      <w:r w:rsidRPr="0066376D">
        <w:rPr>
          <w:rFonts w:asciiTheme="majorBidi" w:hAnsiTheme="majorBidi" w:cstheme="majorBidi"/>
          <w:b/>
          <w:bCs/>
          <w:spacing w:val="40"/>
          <w:szCs w:val="24"/>
          <w:u w:val="single"/>
        </w:rPr>
        <w:t>Books</w:t>
      </w:r>
    </w:p>
    <w:p w14:paraId="4E9E1F6B" w14:textId="6C88A266" w:rsidR="000B0950" w:rsidRPr="000B0950" w:rsidRDefault="000B0950" w:rsidP="00A002F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left="1440" w:right="562" w:hanging="1440"/>
        <w:rPr>
          <w:rFonts w:asciiTheme="majorBidi" w:hAnsiTheme="majorBidi" w:cstheme="majorBidi"/>
          <w:sz w:val="24"/>
          <w:szCs w:val="24"/>
        </w:rPr>
      </w:pPr>
      <w:r w:rsidRPr="006848DB">
        <w:rPr>
          <w:rFonts w:asciiTheme="majorBidi" w:hAnsiTheme="majorBidi" w:cstheme="majorBidi"/>
          <w:b/>
          <w:bCs/>
          <w:sz w:val="24"/>
          <w:szCs w:val="24"/>
        </w:rPr>
        <w:t>2009</w:t>
      </w:r>
      <w:r>
        <w:rPr>
          <w:rFonts w:asciiTheme="majorBidi" w:hAnsiTheme="majorBidi" w:cstheme="majorBidi"/>
          <w:sz w:val="24"/>
          <w:szCs w:val="24"/>
        </w:rPr>
        <w:tab/>
      </w:r>
      <w:r w:rsidRPr="00F6083F">
        <w:rPr>
          <w:rFonts w:asciiTheme="majorBidi" w:hAnsiTheme="majorBidi" w:cstheme="majorBidi"/>
          <w:i/>
          <w:iCs/>
          <w:sz w:val="24"/>
          <w:szCs w:val="24"/>
        </w:rPr>
        <w:t>Hezbollah: The Story of the Party of God – From Revolution to Institutionalizatio</w:t>
      </w:r>
      <w:r>
        <w:rPr>
          <w:rFonts w:asciiTheme="majorBidi" w:hAnsiTheme="majorBidi" w:cstheme="majorBidi"/>
          <w:sz w:val="24"/>
          <w:szCs w:val="24"/>
        </w:rPr>
        <w:t xml:space="preserve">. </w:t>
      </w:r>
      <w:r w:rsidRPr="00F6083F">
        <w:rPr>
          <w:rFonts w:asciiTheme="majorBidi" w:hAnsiTheme="majorBidi" w:cstheme="majorBidi"/>
          <w:sz w:val="24"/>
          <w:szCs w:val="24"/>
        </w:rPr>
        <w:t>Palgrave Macmillan</w:t>
      </w:r>
      <w:r>
        <w:rPr>
          <w:rFonts w:asciiTheme="majorBidi" w:hAnsiTheme="majorBidi" w:cstheme="majorBidi"/>
          <w:sz w:val="24"/>
          <w:szCs w:val="24"/>
        </w:rPr>
        <w:t>,</w:t>
      </w:r>
      <w:r w:rsidRPr="00F6083F">
        <w:rPr>
          <w:rFonts w:asciiTheme="majorBidi" w:hAnsiTheme="majorBidi" w:cstheme="majorBidi"/>
          <w:sz w:val="24"/>
          <w:szCs w:val="24"/>
        </w:rPr>
        <w:t xml:space="preserve"> US</w:t>
      </w:r>
      <w:r>
        <w:rPr>
          <w:rFonts w:asciiTheme="majorBidi" w:hAnsiTheme="majorBidi" w:cstheme="majorBidi"/>
          <w:sz w:val="24"/>
          <w:szCs w:val="24"/>
        </w:rPr>
        <w:t>. (</w:t>
      </w:r>
      <w:r w:rsidR="00BC7901">
        <w:rPr>
          <w:rFonts w:asciiTheme="majorBidi" w:hAnsiTheme="majorBidi" w:cstheme="majorBidi"/>
          <w:sz w:val="24"/>
          <w:szCs w:val="24"/>
        </w:rPr>
        <w:t>second edition 2011)</w:t>
      </w:r>
    </w:p>
    <w:p w14:paraId="5D688248" w14:textId="6D0B6C76" w:rsidR="00C4723E" w:rsidRDefault="000B0950" w:rsidP="00A002F3">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after="360" w:line="276" w:lineRule="auto"/>
        <w:ind w:right="561"/>
        <w:rPr>
          <w:rFonts w:asciiTheme="majorBidi" w:hAnsiTheme="majorBidi" w:cstheme="majorBidi"/>
          <w:b/>
          <w:bCs/>
          <w:spacing w:val="40"/>
          <w:u w:val="single"/>
          <w:rtl/>
          <w:lang w:val="en-US"/>
        </w:rPr>
      </w:pPr>
      <w:r w:rsidRPr="0066376D">
        <w:rPr>
          <w:rFonts w:asciiTheme="majorBidi" w:hAnsiTheme="majorBidi" w:cstheme="majorBidi"/>
          <w:b/>
          <w:bCs/>
          <w:spacing w:val="40"/>
          <w:u w:val="single"/>
          <w:lang w:val="en-US"/>
        </w:rPr>
        <w:t>Scholarly Articles</w:t>
      </w:r>
    </w:p>
    <w:p w14:paraId="093801E0" w14:textId="3CB0B5B4" w:rsidR="00515392" w:rsidRDefault="00515392" w:rsidP="00515392">
      <w:pPr>
        <w:spacing w:after="240"/>
        <w:ind w:left="1440" w:hanging="1440"/>
        <w:rPr>
          <w:rStyle w:val="authors"/>
          <w:sz w:val="24"/>
          <w:szCs w:val="24"/>
          <w:shd w:val="clear" w:color="auto" w:fill="FFFFFF"/>
        </w:rPr>
      </w:pPr>
      <w:r>
        <w:rPr>
          <w:rFonts w:asciiTheme="majorBidi" w:hAnsiTheme="majorBidi" w:cstheme="majorBidi"/>
          <w:b/>
          <w:bCs/>
          <w:spacing w:val="40"/>
        </w:rPr>
        <w:t>2021</w:t>
      </w:r>
      <w:r>
        <w:rPr>
          <w:rFonts w:asciiTheme="majorBidi" w:hAnsiTheme="majorBidi" w:cstheme="majorBidi"/>
          <w:b/>
          <w:bCs/>
          <w:spacing w:val="40"/>
        </w:rPr>
        <w:tab/>
      </w:r>
      <w:r w:rsidRPr="00515392">
        <w:rPr>
          <w:rStyle w:val="authors"/>
          <w:rFonts w:asciiTheme="majorBidi" w:hAnsiTheme="majorBidi" w:cstheme="majorBidi"/>
          <w:shd w:val="clear" w:color="auto" w:fill="FFFFFF"/>
        </w:rPr>
        <w:t>E. Shadach, S. Geler, B. Michael, et al., A psychological</w:t>
      </w:r>
      <w:r>
        <w:rPr>
          <w:rStyle w:val="authors"/>
          <w:rFonts w:asciiTheme="majorBidi" w:hAnsiTheme="majorBidi" w:cstheme="majorBidi"/>
          <w:shd w:val="clear" w:color="auto" w:fill="FFFFFF"/>
        </w:rPr>
        <w:t xml:space="preserve"> </w:t>
      </w:r>
      <w:r w:rsidRPr="00515392">
        <w:rPr>
          <w:rStyle w:val="authors"/>
          <w:rFonts w:asciiTheme="majorBidi" w:hAnsiTheme="majorBidi" w:cstheme="majorBidi"/>
          <w:shd w:val="clear" w:color="auto" w:fill="FFFFFF"/>
        </w:rPr>
        <w:t xml:space="preserve">typology of terror organizations, Aggression and Violent Behavior (2021), </w:t>
      </w:r>
      <w:hyperlink r:id="rId9" w:history="1">
        <w:r w:rsidR="00AC2A8E" w:rsidRPr="00EA1C50">
          <w:rPr>
            <w:rStyle w:val="Hyperlink"/>
            <w:rFonts w:asciiTheme="majorBidi" w:hAnsiTheme="majorBidi" w:cstheme="majorBidi"/>
            <w:shd w:val="clear" w:color="auto" w:fill="FFFFFF"/>
          </w:rPr>
          <w:t>https://doi.org/10.1016/j.avb.2021.101562</w:t>
        </w:r>
      </w:hyperlink>
    </w:p>
    <w:p w14:paraId="4B132B05" w14:textId="5AE7795D" w:rsidR="00AC2A8E" w:rsidRPr="00766BE5" w:rsidRDefault="00AC2A8E" w:rsidP="00AC2A8E">
      <w:pPr>
        <w:spacing w:after="240"/>
        <w:ind w:left="1440" w:hanging="1440"/>
        <w:rPr>
          <w:rFonts w:asciiTheme="majorBidi" w:hAnsiTheme="majorBidi" w:cstheme="majorBidi"/>
          <w:sz w:val="24"/>
          <w:szCs w:val="24"/>
        </w:rPr>
      </w:pPr>
      <w:r>
        <w:rPr>
          <w:rFonts w:asciiTheme="majorBidi" w:hAnsiTheme="majorBidi" w:cstheme="majorBidi"/>
          <w:b/>
          <w:bCs/>
          <w:sz w:val="24"/>
          <w:szCs w:val="24"/>
        </w:rPr>
        <w:lastRenderedPageBreak/>
        <w:t>2020</w:t>
      </w:r>
      <w:r>
        <w:rPr>
          <w:rFonts w:asciiTheme="majorBidi" w:hAnsiTheme="majorBidi" w:cstheme="majorBidi"/>
          <w:sz w:val="24"/>
          <w:szCs w:val="24"/>
        </w:rPr>
        <w:tab/>
      </w:r>
      <w:r w:rsidRPr="00AC2A8E">
        <w:rPr>
          <w:rFonts w:asciiTheme="majorBidi" w:hAnsiTheme="majorBidi" w:cstheme="majorBidi"/>
          <w:sz w:val="24"/>
          <w:szCs w:val="24"/>
        </w:rPr>
        <w:t xml:space="preserve">Eitan Azani &amp; Nadine Liv (2020) A Comprehensive Doctrine for an Evolving Threat: Countering Terrorist Use of Social Networks, Studies in Conflict &amp; Terrorism, 43:8, 728-752, DOI: </w:t>
      </w:r>
      <w:r w:rsidRPr="00AC2A8E">
        <w:rPr>
          <w:rFonts w:asciiTheme="majorBidi" w:hAnsiTheme="majorBidi" w:cstheme="majorBidi"/>
          <w:sz w:val="24"/>
          <w:szCs w:val="24"/>
          <w:u w:val="single"/>
        </w:rPr>
        <w:t>10.1080/1057610X.2018.1494874</w:t>
      </w:r>
    </w:p>
    <w:p w14:paraId="705358BD" w14:textId="40C823A2" w:rsidR="001D5720" w:rsidRDefault="001D5720" w:rsidP="00A002F3">
      <w:pPr>
        <w:spacing w:after="240"/>
        <w:ind w:left="1440" w:hanging="1440"/>
        <w:rPr>
          <w:rFonts w:asciiTheme="majorBidi" w:hAnsiTheme="majorBidi" w:cstheme="majorBidi"/>
          <w:b/>
          <w:bCs/>
          <w:sz w:val="24"/>
          <w:szCs w:val="24"/>
        </w:rPr>
      </w:pPr>
      <w:r>
        <w:rPr>
          <w:rFonts w:asciiTheme="majorBidi" w:hAnsiTheme="majorBidi" w:cstheme="majorBidi"/>
          <w:b/>
          <w:bCs/>
          <w:sz w:val="24"/>
          <w:szCs w:val="24"/>
        </w:rPr>
        <w:t>2019</w:t>
      </w:r>
      <w:r>
        <w:rPr>
          <w:rFonts w:asciiTheme="majorBidi" w:hAnsiTheme="majorBidi" w:cstheme="majorBidi"/>
          <w:b/>
          <w:bCs/>
          <w:sz w:val="24"/>
          <w:szCs w:val="24"/>
        </w:rPr>
        <w:tab/>
      </w:r>
      <w:r w:rsidRPr="001D5720">
        <w:rPr>
          <w:rStyle w:val="authors"/>
          <w:rFonts w:asciiTheme="majorBidi" w:hAnsiTheme="majorBidi" w:cstheme="majorBidi"/>
          <w:sz w:val="24"/>
          <w:szCs w:val="24"/>
          <w:shd w:val="clear" w:color="auto" w:fill="FFFFFF"/>
        </w:rPr>
        <w:t>Eitan Azani &amp; Liram Koblentz-Stenzler</w:t>
      </w:r>
      <w:r w:rsidRPr="001D5720">
        <w:rPr>
          <w:rFonts w:asciiTheme="majorBidi" w:hAnsiTheme="majorBidi" w:cstheme="majorBidi"/>
          <w:sz w:val="24"/>
          <w:szCs w:val="24"/>
          <w:shd w:val="clear" w:color="auto" w:fill="FFFFFF"/>
        </w:rPr>
        <w:t> </w:t>
      </w:r>
      <w:r w:rsidRPr="001D5720">
        <w:rPr>
          <w:rStyle w:val="Date1"/>
          <w:rFonts w:asciiTheme="majorBidi" w:hAnsiTheme="majorBidi" w:cstheme="majorBidi"/>
          <w:sz w:val="24"/>
          <w:szCs w:val="24"/>
          <w:shd w:val="clear" w:color="auto" w:fill="FFFFFF"/>
        </w:rPr>
        <w:t>(2019)</w:t>
      </w:r>
      <w:r w:rsidRPr="001D5720">
        <w:rPr>
          <w:rFonts w:asciiTheme="majorBidi" w:hAnsiTheme="majorBidi" w:cstheme="majorBidi"/>
          <w:sz w:val="24"/>
          <w:szCs w:val="24"/>
          <w:shd w:val="clear" w:color="auto" w:fill="FFFFFF"/>
        </w:rPr>
        <w:t> </w:t>
      </w:r>
      <w:r w:rsidRPr="001D5720">
        <w:rPr>
          <w:rStyle w:val="arttitle"/>
          <w:rFonts w:asciiTheme="majorBidi" w:hAnsiTheme="majorBidi" w:cstheme="majorBidi"/>
          <w:sz w:val="24"/>
          <w:szCs w:val="24"/>
          <w:shd w:val="clear" w:color="auto" w:fill="FFFFFF"/>
        </w:rPr>
        <w:t>Muslim Converts Who Turn to Global </w:t>
      </w:r>
      <w:r w:rsidRPr="001D5720">
        <w:rPr>
          <w:rStyle w:val="arttitle"/>
          <w:rFonts w:asciiTheme="majorBidi" w:hAnsiTheme="majorBidi" w:cstheme="majorBidi"/>
          <w:i/>
          <w:iCs/>
          <w:sz w:val="24"/>
          <w:szCs w:val="24"/>
          <w:shd w:val="clear" w:color="auto" w:fill="FFFFFF"/>
        </w:rPr>
        <w:t>Jihad</w:t>
      </w:r>
      <w:r w:rsidRPr="001D5720">
        <w:rPr>
          <w:rStyle w:val="arttitle"/>
          <w:rFonts w:asciiTheme="majorBidi" w:hAnsiTheme="majorBidi" w:cstheme="majorBidi"/>
          <w:sz w:val="24"/>
          <w:szCs w:val="24"/>
          <w:shd w:val="clear" w:color="auto" w:fill="FFFFFF"/>
        </w:rPr>
        <w:t>: Radicalization Characteristics and Countermeasures,</w:t>
      </w:r>
      <w:r w:rsidRPr="001D5720">
        <w:rPr>
          <w:rFonts w:asciiTheme="majorBidi" w:hAnsiTheme="majorBidi" w:cstheme="majorBidi"/>
          <w:sz w:val="24"/>
          <w:szCs w:val="24"/>
          <w:shd w:val="clear" w:color="auto" w:fill="FFFFFF"/>
        </w:rPr>
        <w:t> </w:t>
      </w:r>
      <w:r w:rsidRPr="001D5720">
        <w:rPr>
          <w:rStyle w:val="serialtitle"/>
          <w:rFonts w:asciiTheme="majorBidi" w:hAnsiTheme="majorBidi" w:cstheme="majorBidi"/>
          <w:sz w:val="24"/>
          <w:szCs w:val="24"/>
          <w:shd w:val="clear" w:color="auto" w:fill="FFFFFF"/>
        </w:rPr>
        <w:t>Studies in Conflict &amp; Terrorism,</w:t>
      </w:r>
      <w:r w:rsidRPr="001D5720">
        <w:rPr>
          <w:rFonts w:asciiTheme="majorBidi" w:hAnsiTheme="majorBidi" w:cstheme="majorBidi"/>
          <w:sz w:val="24"/>
          <w:szCs w:val="24"/>
          <w:shd w:val="clear" w:color="auto" w:fill="FFFFFF"/>
        </w:rPr>
        <w:t> </w:t>
      </w:r>
      <w:r w:rsidRPr="001D5720">
        <w:rPr>
          <w:rStyle w:val="doilink"/>
          <w:rFonts w:asciiTheme="majorBidi" w:hAnsiTheme="majorBidi" w:cstheme="majorBidi"/>
          <w:sz w:val="24"/>
          <w:szCs w:val="24"/>
          <w:shd w:val="clear" w:color="auto" w:fill="FFFFFF"/>
        </w:rPr>
        <w:t>DOI: </w:t>
      </w:r>
      <w:hyperlink r:id="rId10" w:history="1">
        <w:r w:rsidRPr="001D5720">
          <w:rPr>
            <w:rStyle w:val="Hyperlink"/>
            <w:rFonts w:asciiTheme="majorBidi" w:hAnsiTheme="majorBidi" w:cstheme="majorBidi"/>
            <w:color w:val="auto"/>
            <w:sz w:val="24"/>
            <w:szCs w:val="24"/>
            <w:shd w:val="clear" w:color="auto" w:fill="FFFFFF"/>
          </w:rPr>
          <w:t>10.1080/1057610X.2019.1657304</w:t>
        </w:r>
      </w:hyperlink>
    </w:p>
    <w:p w14:paraId="5019604A" w14:textId="61023C08" w:rsidR="00790804" w:rsidRPr="00790804" w:rsidRDefault="00766BE5" w:rsidP="00A002F3">
      <w:pPr>
        <w:spacing w:after="240"/>
        <w:ind w:left="1440" w:hanging="1440"/>
        <w:rPr>
          <w:rFonts w:asciiTheme="majorBidi" w:hAnsiTheme="majorBidi" w:cstheme="majorBidi"/>
          <w:sz w:val="24"/>
          <w:szCs w:val="24"/>
        </w:rPr>
      </w:pPr>
      <w:r w:rsidRPr="00766BE5">
        <w:rPr>
          <w:rFonts w:asciiTheme="majorBidi" w:hAnsiTheme="majorBidi" w:cstheme="majorBidi"/>
          <w:b/>
          <w:bCs/>
          <w:sz w:val="24"/>
          <w:szCs w:val="24"/>
        </w:rPr>
        <w:t>2015</w:t>
      </w:r>
      <w:r>
        <w:rPr>
          <w:rFonts w:asciiTheme="majorBidi" w:hAnsiTheme="majorBidi" w:cstheme="majorBidi"/>
          <w:sz w:val="24"/>
          <w:szCs w:val="24"/>
        </w:rPr>
        <w:tab/>
      </w:r>
      <w:r w:rsidR="00790804" w:rsidRPr="00790804">
        <w:rPr>
          <w:rFonts w:asciiTheme="majorBidi" w:hAnsiTheme="majorBidi" w:cstheme="majorBidi"/>
          <w:sz w:val="24"/>
          <w:szCs w:val="24"/>
        </w:rPr>
        <w:t>Palestinian public opinion and terrorism: A two-way street?</w:t>
      </w:r>
      <w:r w:rsidR="00790804">
        <w:rPr>
          <w:rFonts w:asciiTheme="majorBidi" w:hAnsiTheme="majorBidi" w:cstheme="majorBidi"/>
          <w:sz w:val="24"/>
          <w:szCs w:val="24"/>
        </w:rPr>
        <w:t xml:space="preserve"> (co-authored with </w:t>
      </w:r>
      <w:r w:rsidR="00790804" w:rsidRPr="00790804">
        <w:rPr>
          <w:rFonts w:asciiTheme="majorBidi" w:hAnsiTheme="majorBidi" w:cstheme="majorBidi"/>
          <w:sz w:val="24"/>
          <w:szCs w:val="24"/>
        </w:rPr>
        <w:t>Sharvit,</w:t>
      </w:r>
      <w:r w:rsidR="00790804">
        <w:rPr>
          <w:rFonts w:asciiTheme="majorBidi" w:hAnsiTheme="majorBidi" w:cstheme="majorBidi"/>
          <w:sz w:val="24"/>
          <w:szCs w:val="24"/>
        </w:rPr>
        <w:t xml:space="preserve"> K.,</w:t>
      </w:r>
      <w:r w:rsidR="00790804" w:rsidRPr="00790804">
        <w:rPr>
          <w:rFonts w:asciiTheme="majorBidi" w:hAnsiTheme="majorBidi" w:cstheme="majorBidi"/>
          <w:sz w:val="24"/>
          <w:szCs w:val="24"/>
        </w:rPr>
        <w:t xml:space="preserve"> Kruglanski,</w:t>
      </w:r>
      <w:r w:rsidR="00790804">
        <w:rPr>
          <w:rFonts w:asciiTheme="majorBidi" w:hAnsiTheme="majorBidi" w:cstheme="majorBidi"/>
          <w:sz w:val="24"/>
          <w:szCs w:val="24"/>
        </w:rPr>
        <w:t xml:space="preserve"> A. W.,</w:t>
      </w:r>
      <w:r w:rsidR="00790804" w:rsidRPr="00790804">
        <w:rPr>
          <w:rFonts w:asciiTheme="majorBidi" w:hAnsiTheme="majorBidi" w:cstheme="majorBidi"/>
          <w:sz w:val="24"/>
          <w:szCs w:val="24"/>
        </w:rPr>
        <w:t xml:space="preserve"> Wang</w:t>
      </w:r>
      <w:r w:rsidR="00790804">
        <w:rPr>
          <w:rFonts w:asciiTheme="majorBidi" w:hAnsiTheme="majorBidi" w:cstheme="majorBidi"/>
          <w:sz w:val="24"/>
          <w:szCs w:val="24"/>
        </w:rPr>
        <w:t xml:space="preserve"> M.</w:t>
      </w:r>
      <w:r w:rsidR="00790804" w:rsidRPr="00790804">
        <w:rPr>
          <w:rFonts w:asciiTheme="majorBidi" w:hAnsiTheme="majorBidi" w:cstheme="majorBidi"/>
          <w:sz w:val="24"/>
          <w:szCs w:val="24"/>
        </w:rPr>
        <w:t xml:space="preserve">, Sheveland, </w:t>
      </w:r>
      <w:r w:rsidR="00790804">
        <w:rPr>
          <w:rFonts w:asciiTheme="majorBidi" w:hAnsiTheme="majorBidi" w:cstheme="majorBidi"/>
          <w:sz w:val="24"/>
          <w:szCs w:val="24"/>
        </w:rPr>
        <w:t xml:space="preserve">A., and </w:t>
      </w:r>
      <w:r w:rsidR="00790804" w:rsidRPr="00790804">
        <w:rPr>
          <w:rFonts w:asciiTheme="majorBidi" w:hAnsiTheme="majorBidi" w:cstheme="majorBidi"/>
          <w:sz w:val="24"/>
          <w:szCs w:val="24"/>
        </w:rPr>
        <w:t>Ganor</w:t>
      </w:r>
      <w:r w:rsidR="00790804">
        <w:rPr>
          <w:rFonts w:asciiTheme="majorBidi" w:hAnsiTheme="majorBidi" w:cstheme="majorBidi"/>
          <w:sz w:val="24"/>
          <w:szCs w:val="24"/>
        </w:rPr>
        <w:t xml:space="preserve"> B.)</w:t>
      </w:r>
      <w:r w:rsidR="00790804" w:rsidRPr="00790804">
        <w:rPr>
          <w:rFonts w:asciiTheme="majorBidi" w:hAnsiTheme="majorBidi" w:cstheme="majorBidi"/>
          <w:sz w:val="24"/>
          <w:szCs w:val="24"/>
        </w:rPr>
        <w:t xml:space="preserve">, </w:t>
      </w:r>
      <w:r w:rsidR="00790804" w:rsidRPr="00790804">
        <w:rPr>
          <w:rFonts w:asciiTheme="majorBidi" w:hAnsiTheme="majorBidi" w:cstheme="majorBidi"/>
          <w:i/>
          <w:iCs/>
          <w:sz w:val="24"/>
          <w:szCs w:val="24"/>
        </w:rPr>
        <w:t>Journal of Policing, Intelligence and Counter Terrorism,</w:t>
      </w:r>
      <w:r w:rsidR="00790804">
        <w:rPr>
          <w:rFonts w:asciiTheme="majorBidi" w:hAnsiTheme="majorBidi" w:cstheme="majorBidi"/>
          <w:sz w:val="24"/>
          <w:szCs w:val="24"/>
        </w:rPr>
        <w:t xml:space="preserve"> 10:2, 71-87</w:t>
      </w:r>
    </w:p>
    <w:p w14:paraId="39D1B012" w14:textId="7CB318A0" w:rsidR="00471900" w:rsidRDefault="00766BE5" w:rsidP="00A002F3">
      <w:pPr>
        <w:spacing w:after="240"/>
        <w:ind w:left="1440" w:right="1" w:hanging="1440"/>
        <w:rPr>
          <w:rFonts w:asciiTheme="majorBidi" w:hAnsiTheme="majorBidi" w:cstheme="majorBidi"/>
          <w:sz w:val="24"/>
          <w:szCs w:val="24"/>
        </w:rPr>
      </w:pPr>
      <w:r w:rsidRPr="00766BE5">
        <w:rPr>
          <w:rFonts w:asciiTheme="majorBidi" w:hAnsiTheme="majorBidi" w:cstheme="majorBidi"/>
          <w:b/>
          <w:bCs/>
          <w:sz w:val="24"/>
          <w:szCs w:val="24"/>
        </w:rPr>
        <w:t>2013</w:t>
      </w:r>
      <w:r>
        <w:rPr>
          <w:rFonts w:asciiTheme="majorBidi" w:hAnsiTheme="majorBidi" w:cstheme="majorBidi"/>
          <w:sz w:val="24"/>
          <w:szCs w:val="24"/>
        </w:rPr>
        <w:tab/>
      </w:r>
      <w:r w:rsidR="00471900" w:rsidRPr="00471900">
        <w:rPr>
          <w:rFonts w:asciiTheme="majorBidi" w:hAnsiTheme="majorBidi" w:cstheme="majorBidi"/>
          <w:sz w:val="24"/>
          <w:szCs w:val="24"/>
        </w:rPr>
        <w:t xml:space="preserve">The Hybrid Terrorist Organization: Hezbollah as a Case Study, </w:t>
      </w:r>
      <w:r w:rsidR="00471900" w:rsidRPr="00471900">
        <w:rPr>
          <w:rFonts w:asciiTheme="majorBidi" w:hAnsiTheme="majorBidi" w:cstheme="majorBidi"/>
          <w:i/>
          <w:iCs/>
          <w:sz w:val="24"/>
          <w:szCs w:val="24"/>
        </w:rPr>
        <w:t>Studies in Conflict &amp; Terrorism</w:t>
      </w:r>
      <w:r w:rsidR="00471900">
        <w:rPr>
          <w:rFonts w:asciiTheme="majorBidi" w:hAnsiTheme="majorBidi" w:cstheme="majorBidi"/>
          <w:sz w:val="24"/>
          <w:szCs w:val="24"/>
        </w:rPr>
        <w:t>, 36:11, 899-916</w:t>
      </w:r>
    </w:p>
    <w:p w14:paraId="71DB131E" w14:textId="7DC4B579" w:rsidR="00C4723E" w:rsidRPr="00294BA2" w:rsidRDefault="00C4723E" w:rsidP="00A002F3">
      <w:pPr>
        <w:spacing w:after="240"/>
        <w:ind w:left="1440" w:right="1"/>
        <w:rPr>
          <w:rFonts w:asciiTheme="majorBidi" w:hAnsiTheme="majorBidi" w:cstheme="majorBidi"/>
          <w:sz w:val="24"/>
          <w:szCs w:val="24"/>
        </w:rPr>
      </w:pPr>
      <w:r w:rsidRPr="00294BA2">
        <w:rPr>
          <w:rFonts w:asciiTheme="majorBidi" w:hAnsiTheme="majorBidi" w:cstheme="majorBidi"/>
          <w:sz w:val="24"/>
          <w:szCs w:val="24"/>
        </w:rPr>
        <w:t>The Effects of Israeli Coercive and Conciliatory Policies on Palestinian T</w:t>
      </w:r>
      <w:r w:rsidR="000E523C">
        <w:rPr>
          <w:rFonts w:asciiTheme="majorBidi" w:hAnsiTheme="majorBidi" w:cstheme="majorBidi"/>
          <w:sz w:val="24"/>
          <w:szCs w:val="24"/>
        </w:rPr>
        <w:t>errorist Activity: 2000-2006, (c</w:t>
      </w:r>
      <w:r w:rsidR="00B20189">
        <w:rPr>
          <w:rFonts w:asciiTheme="majorBidi" w:hAnsiTheme="majorBidi" w:cstheme="majorBidi"/>
          <w:sz w:val="24"/>
          <w:szCs w:val="24"/>
        </w:rPr>
        <w:t>o-a</w:t>
      </w:r>
      <w:r w:rsidRPr="00294BA2">
        <w:rPr>
          <w:rFonts w:asciiTheme="majorBidi" w:hAnsiTheme="majorBidi" w:cstheme="majorBidi"/>
          <w:sz w:val="24"/>
          <w:szCs w:val="24"/>
        </w:rPr>
        <w:t>uthored with K. Sharvit, A. Kruglanski</w:t>
      </w:r>
      <w:r w:rsidR="00B20189">
        <w:rPr>
          <w:rFonts w:asciiTheme="majorBidi" w:hAnsiTheme="majorBidi" w:cstheme="majorBidi"/>
          <w:sz w:val="24"/>
          <w:szCs w:val="24"/>
        </w:rPr>
        <w:t xml:space="preserve">, M. </w:t>
      </w:r>
      <w:r w:rsidRPr="00294BA2">
        <w:rPr>
          <w:rFonts w:asciiTheme="majorBidi" w:hAnsiTheme="majorBidi" w:cstheme="majorBidi"/>
          <w:sz w:val="24"/>
          <w:szCs w:val="24"/>
        </w:rPr>
        <w:t xml:space="preserve">Wang, X. Chen, L.  Minacapelli, B. Ganor) </w:t>
      </w:r>
      <w:r w:rsidR="00A73CEF" w:rsidRPr="00A73CEF">
        <w:rPr>
          <w:rFonts w:asciiTheme="majorBidi" w:hAnsiTheme="majorBidi" w:cstheme="majorBidi"/>
          <w:i/>
          <w:iCs/>
          <w:sz w:val="24"/>
          <w:szCs w:val="24"/>
        </w:rPr>
        <w:t>Dynamics of Asymmetric Conflict</w:t>
      </w:r>
      <w:r w:rsidR="00A73CEF" w:rsidRPr="00097391">
        <w:rPr>
          <w:rFonts w:asciiTheme="majorBidi" w:hAnsiTheme="majorBidi" w:cstheme="majorBidi"/>
          <w:sz w:val="24"/>
          <w:szCs w:val="24"/>
        </w:rPr>
        <w:t>, 6</w:t>
      </w:r>
      <w:r w:rsidR="000E523C" w:rsidRPr="00097391">
        <w:rPr>
          <w:rFonts w:asciiTheme="majorBidi" w:hAnsiTheme="majorBidi" w:cstheme="majorBidi"/>
          <w:sz w:val="24"/>
          <w:szCs w:val="24"/>
        </w:rPr>
        <w:t>, 22-44</w:t>
      </w:r>
    </w:p>
    <w:p w14:paraId="248528F9" w14:textId="15AE44A1" w:rsidR="00790804" w:rsidRPr="00B20189" w:rsidRDefault="00766BE5" w:rsidP="00A002F3">
      <w:pPr>
        <w:spacing w:after="240"/>
        <w:ind w:left="1440" w:hanging="1440"/>
        <w:rPr>
          <w:rFonts w:asciiTheme="majorBidi" w:hAnsiTheme="majorBidi" w:cstheme="majorBidi"/>
          <w:i/>
          <w:iCs/>
          <w:sz w:val="24"/>
          <w:szCs w:val="24"/>
        </w:rPr>
      </w:pPr>
      <w:r w:rsidRPr="00766BE5">
        <w:rPr>
          <w:rFonts w:asciiTheme="majorBidi" w:hAnsiTheme="majorBidi" w:cstheme="majorBidi"/>
          <w:b/>
          <w:bCs/>
          <w:sz w:val="24"/>
          <w:szCs w:val="24"/>
        </w:rPr>
        <w:t>2012</w:t>
      </w:r>
      <w:r>
        <w:rPr>
          <w:rFonts w:asciiTheme="majorBidi" w:hAnsiTheme="majorBidi" w:cstheme="majorBidi"/>
          <w:sz w:val="24"/>
          <w:szCs w:val="24"/>
        </w:rPr>
        <w:tab/>
      </w:r>
      <w:r w:rsidR="00790804" w:rsidRPr="00790804">
        <w:rPr>
          <w:rFonts w:asciiTheme="majorBidi" w:hAnsiTheme="majorBidi" w:cstheme="majorBidi"/>
          <w:sz w:val="24"/>
          <w:szCs w:val="24"/>
        </w:rPr>
        <w:t>Hezbollah's Strategy of “Walking on the Edge”: Between Political Game and Political Violence.</w:t>
      </w:r>
      <w:r w:rsidR="00790804">
        <w:rPr>
          <w:rFonts w:asciiTheme="majorBidi" w:hAnsiTheme="majorBidi" w:cstheme="majorBidi"/>
          <w:i/>
          <w:iCs/>
          <w:sz w:val="24"/>
          <w:szCs w:val="24"/>
        </w:rPr>
        <w:t xml:space="preserve"> Studies in Conflict and Terrorism, </w:t>
      </w:r>
      <w:r w:rsidR="00790804" w:rsidRPr="00097391">
        <w:rPr>
          <w:rFonts w:asciiTheme="majorBidi" w:hAnsiTheme="majorBidi" w:cstheme="majorBidi"/>
          <w:sz w:val="24"/>
          <w:szCs w:val="24"/>
        </w:rPr>
        <w:t>35</w:t>
      </w:r>
      <w:r w:rsidR="00097391" w:rsidRPr="00097391">
        <w:rPr>
          <w:rFonts w:asciiTheme="majorBidi" w:hAnsiTheme="majorBidi" w:cstheme="majorBidi"/>
          <w:sz w:val="24"/>
          <w:szCs w:val="24"/>
        </w:rPr>
        <w:t>:</w:t>
      </w:r>
      <w:r w:rsidR="00790804" w:rsidRPr="00097391">
        <w:rPr>
          <w:rFonts w:asciiTheme="majorBidi" w:hAnsiTheme="majorBidi" w:cstheme="majorBidi"/>
          <w:sz w:val="24"/>
          <w:szCs w:val="24"/>
        </w:rPr>
        <w:t>11, 741-759</w:t>
      </w:r>
    </w:p>
    <w:p w14:paraId="10865F27" w14:textId="3E382689" w:rsidR="00C4723E" w:rsidRPr="00294BA2" w:rsidRDefault="00766BE5" w:rsidP="00A002F3">
      <w:pPr>
        <w:spacing w:after="240"/>
        <w:ind w:left="1440" w:right="1" w:hanging="1440"/>
        <w:rPr>
          <w:rFonts w:asciiTheme="majorBidi" w:hAnsiTheme="majorBidi" w:cstheme="majorBidi"/>
          <w:sz w:val="24"/>
          <w:szCs w:val="24"/>
        </w:rPr>
      </w:pPr>
      <w:r w:rsidRPr="00766BE5">
        <w:rPr>
          <w:rFonts w:asciiTheme="majorBidi" w:hAnsiTheme="majorBidi" w:cstheme="majorBidi"/>
          <w:b/>
          <w:bCs/>
          <w:sz w:val="24"/>
          <w:szCs w:val="24"/>
        </w:rPr>
        <w:t>2009</w:t>
      </w:r>
      <w:r>
        <w:rPr>
          <w:rFonts w:asciiTheme="majorBidi" w:hAnsiTheme="majorBidi" w:cstheme="majorBidi"/>
          <w:sz w:val="24"/>
          <w:szCs w:val="24"/>
        </w:rPr>
        <w:tab/>
      </w:r>
      <w:r w:rsidR="00C4723E" w:rsidRPr="00294BA2">
        <w:rPr>
          <w:rFonts w:asciiTheme="majorBidi" w:hAnsiTheme="majorBidi" w:cstheme="majorBidi"/>
          <w:sz w:val="24"/>
          <w:szCs w:val="24"/>
        </w:rPr>
        <w:t>Hezbollah: The Story of the Party of God:</w:t>
      </w:r>
      <w:r w:rsidR="00C4723E" w:rsidRPr="00294BA2">
        <w:rPr>
          <w:rFonts w:asciiTheme="majorBidi" w:hAnsiTheme="majorBidi" w:cstheme="majorBidi"/>
          <w:i/>
          <w:sz w:val="24"/>
          <w:szCs w:val="24"/>
        </w:rPr>
        <w:t xml:space="preserve"> </w:t>
      </w:r>
      <w:r w:rsidR="00C4723E" w:rsidRPr="00294BA2">
        <w:rPr>
          <w:rFonts w:asciiTheme="majorBidi" w:hAnsiTheme="majorBidi" w:cstheme="majorBidi"/>
          <w:sz w:val="24"/>
          <w:szCs w:val="24"/>
        </w:rPr>
        <w:t>From Revolution to Institutionalization</w:t>
      </w:r>
      <w:r w:rsidR="00C4723E" w:rsidRPr="00294BA2">
        <w:rPr>
          <w:rFonts w:asciiTheme="majorBidi" w:hAnsiTheme="majorBidi" w:cstheme="majorBidi"/>
          <w:i/>
          <w:sz w:val="24"/>
          <w:szCs w:val="24"/>
        </w:rPr>
        <w:t>,</w:t>
      </w:r>
      <w:r w:rsidR="00C4723E" w:rsidRPr="00294BA2">
        <w:rPr>
          <w:rFonts w:asciiTheme="majorBidi" w:hAnsiTheme="majorBidi" w:cstheme="majorBidi"/>
          <w:sz w:val="24"/>
          <w:szCs w:val="24"/>
        </w:rPr>
        <w:t xml:space="preserve"> Macmillan </w:t>
      </w:r>
    </w:p>
    <w:p w14:paraId="0DFD1E15" w14:textId="0B2B24BF" w:rsidR="00C4723E" w:rsidRPr="00294BA2" w:rsidRDefault="00C4723E" w:rsidP="00A002F3">
      <w:pPr>
        <w:spacing w:after="240"/>
        <w:ind w:left="1440" w:right="1"/>
        <w:rPr>
          <w:rFonts w:asciiTheme="majorBidi" w:hAnsiTheme="majorBidi" w:cstheme="majorBidi"/>
          <w:sz w:val="24"/>
          <w:szCs w:val="24"/>
        </w:rPr>
      </w:pPr>
      <w:r w:rsidRPr="00294BA2">
        <w:rPr>
          <w:rFonts w:asciiTheme="majorBidi" w:hAnsiTheme="majorBidi" w:cstheme="majorBidi"/>
          <w:sz w:val="24"/>
          <w:szCs w:val="24"/>
        </w:rPr>
        <w:t xml:space="preserve">Hezbollah: Between the I.D.F.'s Withdrawal and the Establishment of a Lebanese Unity Government – Another Step on the Way to an Islamic Republic in Lebanon, </w:t>
      </w:r>
      <w:r w:rsidRPr="00D80B64">
        <w:rPr>
          <w:rFonts w:asciiTheme="majorBidi" w:hAnsiTheme="majorBidi" w:cstheme="majorBidi"/>
          <w:i/>
          <w:iCs/>
          <w:sz w:val="24"/>
          <w:szCs w:val="24"/>
        </w:rPr>
        <w:t>Social Science Circunstancia of the Instituto Universitario de Investigación Ortega y Gasset</w:t>
      </w:r>
      <w:r w:rsidRPr="00294BA2">
        <w:rPr>
          <w:rFonts w:asciiTheme="majorBidi" w:hAnsiTheme="majorBidi" w:cstheme="majorBidi"/>
          <w:sz w:val="24"/>
          <w:szCs w:val="24"/>
        </w:rPr>
        <w:t xml:space="preserve">, Madrid: Spain </w:t>
      </w:r>
    </w:p>
    <w:p w14:paraId="44F6F698" w14:textId="2F0A57D4" w:rsidR="00C4723E" w:rsidRPr="00294BA2" w:rsidRDefault="00766BE5" w:rsidP="00A002F3">
      <w:pPr>
        <w:spacing w:after="240"/>
        <w:ind w:left="1440" w:right="1" w:hanging="1440"/>
        <w:rPr>
          <w:rFonts w:asciiTheme="majorBidi" w:hAnsiTheme="majorBidi" w:cstheme="majorBidi"/>
          <w:sz w:val="24"/>
          <w:szCs w:val="24"/>
        </w:rPr>
      </w:pPr>
      <w:r w:rsidRPr="00766BE5">
        <w:rPr>
          <w:rFonts w:asciiTheme="majorBidi" w:hAnsiTheme="majorBidi" w:cstheme="majorBidi"/>
          <w:b/>
          <w:bCs/>
          <w:sz w:val="24"/>
          <w:szCs w:val="24"/>
        </w:rPr>
        <w:t>2005</w:t>
      </w:r>
      <w:r>
        <w:rPr>
          <w:rFonts w:asciiTheme="majorBidi" w:hAnsiTheme="majorBidi" w:cstheme="majorBidi"/>
          <w:sz w:val="24"/>
          <w:szCs w:val="24"/>
        </w:rPr>
        <w:tab/>
      </w:r>
      <w:r w:rsidR="00C4723E" w:rsidRPr="00294BA2">
        <w:rPr>
          <w:rFonts w:asciiTheme="majorBidi" w:hAnsiTheme="majorBidi" w:cstheme="majorBidi"/>
          <w:sz w:val="24"/>
          <w:szCs w:val="24"/>
        </w:rPr>
        <w:t xml:space="preserve">Hezbollah </w:t>
      </w:r>
      <w:r w:rsidR="002F6915">
        <w:rPr>
          <w:rFonts w:asciiTheme="majorBidi" w:hAnsiTheme="majorBidi" w:cstheme="majorBidi"/>
          <w:sz w:val="24"/>
          <w:szCs w:val="24"/>
        </w:rPr>
        <w:t>–</w:t>
      </w:r>
      <w:r w:rsidR="00C4723E" w:rsidRPr="00294BA2">
        <w:rPr>
          <w:rFonts w:asciiTheme="majorBidi" w:hAnsiTheme="majorBidi" w:cstheme="majorBidi"/>
          <w:sz w:val="24"/>
          <w:szCs w:val="24"/>
        </w:rPr>
        <w:t xml:space="preserve"> Terrori</w:t>
      </w:r>
      <w:r w:rsidR="002F6915">
        <w:rPr>
          <w:rFonts w:asciiTheme="majorBidi" w:hAnsiTheme="majorBidi" w:cstheme="majorBidi"/>
          <w:sz w:val="24"/>
          <w:szCs w:val="24"/>
        </w:rPr>
        <w:t>st Organization of Global Reach.</w:t>
      </w:r>
      <w:r w:rsidR="00C4723E" w:rsidRPr="00294BA2">
        <w:rPr>
          <w:rFonts w:asciiTheme="majorBidi" w:hAnsiTheme="majorBidi" w:cstheme="majorBidi"/>
          <w:sz w:val="24"/>
          <w:szCs w:val="24"/>
        </w:rPr>
        <w:t xml:space="preserve"> </w:t>
      </w:r>
      <w:r w:rsidR="002F6915" w:rsidRPr="002F6915">
        <w:rPr>
          <w:rFonts w:asciiTheme="majorBidi" w:hAnsiTheme="majorBidi" w:cstheme="majorBidi"/>
          <w:i/>
          <w:iCs/>
          <w:sz w:val="24"/>
          <w:szCs w:val="24"/>
        </w:rPr>
        <w:t>Countering Modern T</w:t>
      </w:r>
      <w:r w:rsidR="00C4723E" w:rsidRPr="002F6915">
        <w:rPr>
          <w:rFonts w:asciiTheme="majorBidi" w:hAnsiTheme="majorBidi" w:cstheme="majorBidi"/>
          <w:i/>
          <w:iCs/>
          <w:sz w:val="24"/>
          <w:szCs w:val="24"/>
        </w:rPr>
        <w:t>errorism: History, Curr</w:t>
      </w:r>
      <w:r w:rsidR="00A73CEF" w:rsidRPr="002F6915">
        <w:rPr>
          <w:rFonts w:asciiTheme="majorBidi" w:hAnsiTheme="majorBidi" w:cstheme="majorBidi"/>
          <w:i/>
          <w:iCs/>
          <w:sz w:val="24"/>
          <w:szCs w:val="24"/>
        </w:rPr>
        <w:t>ent Issues and Global Threats</w:t>
      </w:r>
      <w:r w:rsidR="002F6915">
        <w:rPr>
          <w:rFonts w:asciiTheme="majorBidi" w:hAnsiTheme="majorBidi" w:cstheme="majorBidi"/>
          <w:sz w:val="24"/>
          <w:szCs w:val="24"/>
        </w:rPr>
        <w:t>.</w:t>
      </w:r>
      <w:r w:rsidR="00A73CEF">
        <w:rPr>
          <w:rFonts w:asciiTheme="majorBidi" w:hAnsiTheme="majorBidi" w:cstheme="majorBidi"/>
          <w:sz w:val="24"/>
          <w:szCs w:val="24"/>
        </w:rPr>
        <w:t xml:space="preserve"> </w:t>
      </w:r>
      <w:r w:rsidR="002F6915">
        <w:rPr>
          <w:rFonts w:asciiTheme="majorBidi" w:hAnsiTheme="majorBidi" w:cstheme="majorBidi"/>
          <w:sz w:val="24"/>
          <w:szCs w:val="24"/>
        </w:rPr>
        <w:t xml:space="preserve">W. Bertelsmann </w:t>
      </w:r>
      <w:r w:rsidR="00C4723E" w:rsidRPr="00294BA2">
        <w:rPr>
          <w:rFonts w:asciiTheme="majorBidi" w:hAnsiTheme="majorBidi" w:cstheme="majorBidi"/>
          <w:sz w:val="24"/>
          <w:szCs w:val="24"/>
        </w:rPr>
        <w:t xml:space="preserve">Verlag </w:t>
      </w:r>
    </w:p>
    <w:p w14:paraId="497E1C27" w14:textId="6FF34C8A" w:rsidR="006848DB" w:rsidRPr="0066376D" w:rsidRDefault="006848DB" w:rsidP="00A002F3">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60" w:after="360" w:line="276" w:lineRule="auto"/>
        <w:ind w:right="561"/>
        <w:rPr>
          <w:rFonts w:asciiTheme="majorBidi" w:hAnsiTheme="majorBidi" w:cstheme="majorBidi"/>
          <w:b/>
          <w:bCs/>
          <w:spacing w:val="40"/>
          <w:u w:val="single"/>
          <w:lang w:val="en-US"/>
        </w:rPr>
      </w:pPr>
      <w:r w:rsidRPr="0066376D">
        <w:rPr>
          <w:rFonts w:asciiTheme="majorBidi" w:hAnsiTheme="majorBidi" w:cstheme="majorBidi"/>
          <w:b/>
          <w:bCs/>
          <w:spacing w:val="40"/>
          <w:u w:val="single"/>
          <w:lang w:val="en-US"/>
        </w:rPr>
        <w:t>Other Publications</w:t>
      </w:r>
    </w:p>
    <w:p w14:paraId="6252DE3F" w14:textId="0C7039B5" w:rsidR="008E0D51" w:rsidRDefault="006848DB" w:rsidP="00A002F3">
      <w:pPr>
        <w:spacing w:after="240"/>
        <w:ind w:left="1440" w:hanging="1440"/>
        <w:rPr>
          <w:rFonts w:asciiTheme="majorBidi" w:hAnsiTheme="majorBidi" w:cstheme="majorBidi"/>
          <w:i/>
          <w:iCs/>
          <w:sz w:val="24"/>
          <w:szCs w:val="24"/>
        </w:rPr>
      </w:pPr>
      <w:r w:rsidRPr="006848DB">
        <w:rPr>
          <w:rFonts w:asciiTheme="majorBidi" w:hAnsiTheme="majorBidi" w:cstheme="majorBidi"/>
          <w:b/>
          <w:bCs/>
          <w:sz w:val="24"/>
          <w:szCs w:val="24"/>
        </w:rPr>
        <w:t>2018</w:t>
      </w:r>
      <w:r>
        <w:rPr>
          <w:rFonts w:asciiTheme="majorBidi" w:hAnsiTheme="majorBidi" w:cstheme="majorBidi"/>
          <w:sz w:val="24"/>
          <w:szCs w:val="24"/>
        </w:rPr>
        <w:tab/>
      </w:r>
      <w:r w:rsidR="008E0D51" w:rsidRPr="00BB33FA">
        <w:rPr>
          <w:rFonts w:asciiTheme="majorBidi" w:hAnsiTheme="majorBidi" w:cstheme="majorBidi"/>
          <w:sz w:val="24"/>
          <w:szCs w:val="24"/>
        </w:rPr>
        <w:t>Hezbollah's Role in the Present</w:t>
      </w:r>
      <w:r w:rsidR="008E0D51">
        <w:rPr>
          <w:rFonts w:asciiTheme="majorBidi" w:hAnsiTheme="majorBidi" w:cstheme="majorBidi"/>
          <w:sz w:val="24"/>
          <w:szCs w:val="24"/>
        </w:rPr>
        <w:t xml:space="preserve"> </w:t>
      </w:r>
      <w:r w:rsidR="008E0D51" w:rsidRPr="00BB33FA">
        <w:rPr>
          <w:rFonts w:asciiTheme="majorBidi" w:hAnsiTheme="majorBidi" w:cstheme="majorBidi"/>
          <w:sz w:val="24"/>
          <w:szCs w:val="24"/>
        </w:rPr>
        <w:t>Israeli-Iranian Confrontation</w:t>
      </w:r>
      <w:r w:rsidR="008E0D51">
        <w:rPr>
          <w:rFonts w:asciiTheme="majorBidi" w:hAnsiTheme="majorBidi" w:cstheme="majorBidi"/>
          <w:sz w:val="24"/>
          <w:szCs w:val="24"/>
        </w:rPr>
        <w:t xml:space="preserve"> (co-authored with Karmon, E.). </w:t>
      </w:r>
      <w:r w:rsidR="008E0D51" w:rsidRPr="00BB33FA">
        <w:rPr>
          <w:rFonts w:asciiTheme="majorBidi" w:hAnsiTheme="majorBidi" w:cstheme="majorBidi"/>
          <w:i/>
          <w:iCs/>
          <w:sz w:val="24"/>
          <w:szCs w:val="24"/>
        </w:rPr>
        <w:t>Instituto Espanol de Estudios Estratégicos</w:t>
      </w:r>
    </w:p>
    <w:p w14:paraId="4C1C081A" w14:textId="59EFBBFD" w:rsidR="00B918E2" w:rsidRPr="00B918E2" w:rsidRDefault="00B918E2" w:rsidP="00B918E2">
      <w:pPr>
        <w:spacing w:after="240"/>
        <w:ind w:left="1440"/>
        <w:rPr>
          <w:rFonts w:asciiTheme="majorBidi" w:hAnsiTheme="majorBidi" w:cstheme="majorBidi"/>
          <w:sz w:val="24"/>
          <w:szCs w:val="24"/>
        </w:rPr>
      </w:pPr>
      <w:r w:rsidRPr="00A002F3">
        <w:rPr>
          <w:rFonts w:asciiTheme="majorBidi" w:hAnsiTheme="majorBidi" w:cstheme="majorBidi"/>
          <w:sz w:val="24"/>
          <w:szCs w:val="24"/>
        </w:rPr>
        <w:t>Global Jihad – The Shift from Hierarchal Terrorist Organizations to Decentralized Systems</w:t>
      </w:r>
      <w:r>
        <w:rPr>
          <w:rFonts w:asciiTheme="majorBidi" w:hAnsiTheme="majorBidi" w:cstheme="majorBidi"/>
          <w:sz w:val="24"/>
          <w:szCs w:val="24"/>
        </w:rPr>
        <w:t xml:space="preserve">. </w:t>
      </w:r>
      <w:r w:rsidRPr="00DA7D71">
        <w:rPr>
          <w:rFonts w:asciiTheme="majorBidi" w:hAnsiTheme="majorBidi" w:cstheme="majorBidi"/>
          <w:i/>
          <w:iCs/>
          <w:sz w:val="24"/>
          <w:szCs w:val="24"/>
        </w:rPr>
        <w:t>International Institute for Counter-Terrorism</w:t>
      </w:r>
      <w:r>
        <w:rPr>
          <w:rFonts w:asciiTheme="majorBidi" w:hAnsiTheme="majorBidi" w:cstheme="majorBidi"/>
          <w:sz w:val="24"/>
          <w:szCs w:val="24"/>
        </w:rPr>
        <w:t>.</w:t>
      </w:r>
    </w:p>
    <w:p w14:paraId="6B2D93AC" w14:textId="01684ACB" w:rsidR="00970739" w:rsidRDefault="008E0D51" w:rsidP="00A002F3">
      <w:pPr>
        <w:spacing w:after="240"/>
        <w:ind w:left="1440"/>
        <w:rPr>
          <w:rFonts w:asciiTheme="majorBidi" w:hAnsiTheme="majorBidi" w:cstheme="majorBidi"/>
          <w:sz w:val="24"/>
          <w:szCs w:val="24"/>
        </w:rPr>
      </w:pPr>
      <w:r>
        <w:rPr>
          <w:rFonts w:asciiTheme="majorBidi" w:hAnsiTheme="majorBidi" w:cstheme="majorBidi"/>
          <w:sz w:val="24"/>
          <w:szCs w:val="24"/>
        </w:rPr>
        <w:t>J</w:t>
      </w:r>
      <w:r w:rsidR="00174DD1">
        <w:rPr>
          <w:rFonts w:asciiTheme="majorBidi" w:hAnsiTheme="majorBidi" w:cstheme="majorBidi"/>
          <w:sz w:val="24"/>
          <w:szCs w:val="24"/>
        </w:rPr>
        <w:t>ihadists</w:t>
      </w:r>
      <w:r w:rsidR="003D334C">
        <w:rPr>
          <w:rFonts w:asciiTheme="majorBidi" w:hAnsiTheme="majorBidi" w:cstheme="majorBidi"/>
          <w:sz w:val="24"/>
          <w:szCs w:val="24"/>
        </w:rPr>
        <w:t>’</w:t>
      </w:r>
      <w:r w:rsidR="00174DD1">
        <w:rPr>
          <w:rFonts w:asciiTheme="majorBidi" w:hAnsiTheme="majorBidi" w:cstheme="majorBidi"/>
          <w:sz w:val="24"/>
          <w:szCs w:val="24"/>
        </w:rPr>
        <w:t xml:space="preserve"> Use of Virtual Currency</w:t>
      </w:r>
      <w:r w:rsidR="00DA7D71">
        <w:rPr>
          <w:rFonts w:asciiTheme="majorBidi" w:hAnsiTheme="majorBidi" w:cstheme="majorBidi"/>
          <w:sz w:val="24"/>
          <w:szCs w:val="24"/>
        </w:rPr>
        <w:t xml:space="preserve"> (co-authored with Liv, N.)</w:t>
      </w:r>
      <w:r w:rsidR="003D334C">
        <w:rPr>
          <w:rFonts w:asciiTheme="majorBidi" w:hAnsiTheme="majorBidi" w:cstheme="majorBidi"/>
          <w:sz w:val="24"/>
          <w:szCs w:val="24"/>
        </w:rPr>
        <w:t>.</w:t>
      </w:r>
      <w:r w:rsidR="00DA7D71">
        <w:rPr>
          <w:rFonts w:asciiTheme="majorBidi" w:hAnsiTheme="majorBidi" w:cstheme="majorBidi"/>
          <w:sz w:val="24"/>
          <w:szCs w:val="24"/>
        </w:rPr>
        <w:t xml:space="preserve"> </w:t>
      </w:r>
      <w:r w:rsidR="00DA7D71" w:rsidRPr="00DA7D71">
        <w:rPr>
          <w:rFonts w:asciiTheme="majorBidi" w:hAnsiTheme="majorBidi" w:cstheme="majorBidi"/>
          <w:i/>
          <w:iCs/>
          <w:sz w:val="24"/>
          <w:szCs w:val="24"/>
        </w:rPr>
        <w:t>International Institute for Counter-Terrorism</w:t>
      </w:r>
      <w:r w:rsidR="00DA7D71">
        <w:rPr>
          <w:rFonts w:asciiTheme="majorBidi" w:hAnsiTheme="majorBidi" w:cstheme="majorBidi"/>
          <w:sz w:val="24"/>
          <w:szCs w:val="24"/>
        </w:rPr>
        <w:t>. Selected for recommended readings by</w:t>
      </w:r>
      <w:r w:rsidR="00BC7901">
        <w:rPr>
          <w:rFonts w:asciiTheme="majorBidi" w:hAnsiTheme="majorBidi" w:cstheme="majorBidi"/>
          <w:sz w:val="24"/>
          <w:szCs w:val="24"/>
        </w:rPr>
        <w:t xml:space="preserve"> the</w:t>
      </w:r>
      <w:r w:rsidR="00DA7D71">
        <w:rPr>
          <w:rFonts w:asciiTheme="majorBidi" w:hAnsiTheme="majorBidi" w:cstheme="majorBidi"/>
          <w:sz w:val="24"/>
          <w:szCs w:val="24"/>
        </w:rPr>
        <w:t xml:space="preserve"> United </w:t>
      </w:r>
      <w:r w:rsidR="00DA7D71">
        <w:rPr>
          <w:rFonts w:asciiTheme="majorBidi" w:hAnsiTheme="majorBidi" w:cstheme="majorBidi"/>
          <w:sz w:val="24"/>
          <w:szCs w:val="24"/>
        </w:rPr>
        <w:lastRenderedPageBreak/>
        <w:t>Nations Security Council, Counter-Terrorism Committee Executive Directorate (CTED), Research Digest 1</w:t>
      </w:r>
    </w:p>
    <w:p w14:paraId="190A08B8" w14:textId="293CA529" w:rsidR="00AC2A8E" w:rsidRDefault="00AC2A8E" w:rsidP="00AC2A8E">
      <w:pPr>
        <w:spacing w:after="240"/>
        <w:ind w:left="1440" w:hanging="1440"/>
        <w:rPr>
          <w:rFonts w:asciiTheme="majorBidi" w:hAnsiTheme="majorBidi" w:cstheme="majorBidi"/>
          <w:sz w:val="24"/>
          <w:szCs w:val="24"/>
        </w:rPr>
      </w:pPr>
      <w:r w:rsidRPr="00AC2A8E">
        <w:rPr>
          <w:rFonts w:asciiTheme="majorBidi" w:hAnsiTheme="majorBidi" w:cstheme="majorBidi"/>
          <w:b/>
          <w:bCs/>
          <w:sz w:val="24"/>
          <w:szCs w:val="24"/>
        </w:rPr>
        <w:t>2013</w:t>
      </w:r>
      <w:r>
        <w:rPr>
          <w:rFonts w:asciiTheme="majorBidi" w:hAnsiTheme="majorBidi" w:cstheme="majorBidi"/>
          <w:sz w:val="24"/>
          <w:szCs w:val="24"/>
        </w:rPr>
        <w:tab/>
      </w:r>
      <w:r w:rsidRPr="00970739">
        <w:rPr>
          <w:rFonts w:asciiTheme="majorBidi" w:hAnsiTheme="majorBidi" w:cstheme="majorBidi"/>
          <w:sz w:val="24"/>
          <w:szCs w:val="24"/>
        </w:rPr>
        <w:t>Azani, E. The Lebanese System and Hezbollah: Between the Siniora Government (2005) and the Hezbollah Government (2011)</w:t>
      </w:r>
      <w:r>
        <w:rPr>
          <w:rFonts w:asciiTheme="majorBidi" w:hAnsiTheme="majorBidi" w:cstheme="majorBidi"/>
          <w:sz w:val="24"/>
          <w:szCs w:val="24"/>
        </w:rPr>
        <w:t>,</w:t>
      </w:r>
      <w:r w:rsidRPr="00AC2A8E">
        <w:rPr>
          <w:rFonts w:asciiTheme="majorBidi" w:hAnsiTheme="majorBidi" w:cstheme="majorBidi"/>
          <w:sz w:val="24"/>
          <w:szCs w:val="24"/>
        </w:rPr>
        <w:t xml:space="preserve"> International Institute for Counter-Terrorism</w:t>
      </w:r>
    </w:p>
    <w:p w14:paraId="6B835DE2" w14:textId="24ADC9FB" w:rsidR="006848DB" w:rsidRPr="007960C1" w:rsidRDefault="006848DB" w:rsidP="00A002F3">
      <w:pPr>
        <w:spacing w:after="240"/>
        <w:ind w:left="1440" w:hanging="1440"/>
        <w:rPr>
          <w:rFonts w:asciiTheme="majorBidi" w:hAnsiTheme="majorBidi" w:cstheme="majorBidi"/>
          <w:color w:val="000000" w:themeColor="text1"/>
          <w:sz w:val="24"/>
          <w:szCs w:val="24"/>
        </w:rPr>
      </w:pPr>
      <w:r w:rsidRPr="006848DB">
        <w:rPr>
          <w:rFonts w:asciiTheme="majorBidi" w:hAnsiTheme="majorBidi" w:cstheme="majorBidi"/>
          <w:b/>
          <w:bCs/>
          <w:color w:val="000000" w:themeColor="text1"/>
          <w:sz w:val="24"/>
          <w:szCs w:val="24"/>
        </w:rPr>
        <w:t>2008</w:t>
      </w:r>
      <w:r>
        <w:rPr>
          <w:rFonts w:asciiTheme="majorBidi" w:hAnsiTheme="majorBidi" w:cstheme="majorBidi"/>
          <w:color w:val="000000" w:themeColor="text1"/>
          <w:sz w:val="24"/>
          <w:szCs w:val="24"/>
        </w:rPr>
        <w:tab/>
      </w:r>
      <w:r w:rsidRPr="007960C1">
        <w:rPr>
          <w:rFonts w:asciiTheme="majorBidi" w:hAnsiTheme="majorBidi" w:cstheme="majorBidi"/>
          <w:color w:val="000000" w:themeColor="text1"/>
          <w:sz w:val="24"/>
          <w:szCs w:val="24"/>
        </w:rPr>
        <w:t>The Global Impact of Terrorism, The International Institute for Counter-Terrorism, Herzliya: Israel</w:t>
      </w:r>
      <w:r w:rsidRPr="007960C1">
        <w:rPr>
          <w:rFonts w:asciiTheme="majorBidi" w:eastAsia="Times New Roman" w:hAnsiTheme="majorBidi" w:cstheme="majorBidi"/>
          <w:color w:val="000000" w:themeColor="text1"/>
          <w:sz w:val="24"/>
          <w:szCs w:val="24"/>
        </w:rPr>
        <w:t xml:space="preserve"> </w:t>
      </w:r>
    </w:p>
    <w:p w14:paraId="0194EE14" w14:textId="78C06B92" w:rsidR="006848DB" w:rsidRPr="00F35F21" w:rsidRDefault="006848DB" w:rsidP="00A002F3">
      <w:pPr>
        <w:spacing w:after="240"/>
        <w:ind w:left="1440" w:hanging="1440"/>
        <w:rPr>
          <w:rFonts w:asciiTheme="majorBidi" w:hAnsiTheme="majorBidi" w:cstheme="majorBidi"/>
          <w:sz w:val="24"/>
          <w:szCs w:val="24"/>
        </w:rPr>
      </w:pPr>
      <w:r w:rsidRPr="006848DB">
        <w:rPr>
          <w:rFonts w:asciiTheme="majorBidi" w:hAnsiTheme="majorBidi" w:cstheme="majorBidi"/>
          <w:b/>
          <w:bCs/>
          <w:sz w:val="24"/>
          <w:szCs w:val="24"/>
        </w:rPr>
        <w:t>2007</w:t>
      </w:r>
      <w:r>
        <w:rPr>
          <w:rFonts w:asciiTheme="majorBidi" w:hAnsiTheme="majorBidi" w:cstheme="majorBidi"/>
          <w:sz w:val="24"/>
          <w:szCs w:val="24"/>
        </w:rPr>
        <w:tab/>
      </w:r>
      <w:r w:rsidRPr="00294BA2">
        <w:rPr>
          <w:rFonts w:asciiTheme="majorBidi" w:hAnsiTheme="majorBidi" w:cstheme="majorBidi"/>
          <w:sz w:val="24"/>
          <w:szCs w:val="24"/>
        </w:rPr>
        <w:t>Trends in International Terrorism and Counter</w:t>
      </w:r>
      <w:r>
        <w:rPr>
          <w:rFonts w:asciiTheme="majorBidi" w:hAnsiTheme="majorBidi" w:cstheme="majorBidi"/>
          <w:sz w:val="24"/>
          <w:szCs w:val="24"/>
        </w:rPr>
        <w:t>-</w:t>
      </w:r>
      <w:r w:rsidRPr="00294BA2">
        <w:rPr>
          <w:rFonts w:asciiTheme="majorBidi" w:hAnsiTheme="majorBidi" w:cstheme="majorBidi"/>
          <w:sz w:val="24"/>
          <w:szCs w:val="24"/>
        </w:rPr>
        <w:t xml:space="preserve">Terrorism, The International Institute for Counter-Terrorism, Herzliya: Israel </w:t>
      </w:r>
    </w:p>
    <w:p w14:paraId="7815FD2C" w14:textId="77777777" w:rsidR="00EE1895" w:rsidRPr="00294BA2" w:rsidRDefault="00EE1895" w:rsidP="00A002F3">
      <w:pPr>
        <w:pStyle w:val="NormalPar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line="276" w:lineRule="auto"/>
        <w:rPr>
          <w:rFonts w:asciiTheme="majorBidi" w:hAnsiTheme="majorBidi" w:cstheme="majorBidi"/>
          <w:b/>
          <w:bCs/>
          <w:highlight w:val="yellow"/>
        </w:rPr>
      </w:pPr>
    </w:p>
    <w:p w14:paraId="233ECFA2" w14:textId="02FF29CA" w:rsidR="00C4723E" w:rsidRPr="00294BA2" w:rsidRDefault="00C4723E" w:rsidP="00A002F3">
      <w:pPr>
        <w:spacing w:after="240"/>
        <w:rPr>
          <w:rFonts w:asciiTheme="majorBidi" w:hAnsiTheme="majorBidi" w:cstheme="majorBidi"/>
          <w:sz w:val="24"/>
          <w:szCs w:val="24"/>
        </w:rPr>
      </w:pPr>
    </w:p>
    <w:p w14:paraId="3BB03D83" w14:textId="77777777" w:rsidR="00283D56" w:rsidRPr="00294BA2" w:rsidRDefault="00283D56" w:rsidP="00A002F3">
      <w:pPr>
        <w:bidi/>
        <w:spacing w:after="240"/>
        <w:ind w:left="350"/>
        <w:rPr>
          <w:rFonts w:asciiTheme="majorBidi" w:hAnsiTheme="majorBidi" w:cstheme="majorBidi"/>
          <w:sz w:val="24"/>
          <w:szCs w:val="24"/>
          <w:rtl/>
        </w:rPr>
      </w:pPr>
    </w:p>
    <w:p w14:paraId="38A76A1D" w14:textId="77777777" w:rsidR="00283D56" w:rsidRPr="00294BA2" w:rsidRDefault="00283D56" w:rsidP="00A002F3">
      <w:pPr>
        <w:spacing w:after="240"/>
        <w:ind w:right="2"/>
        <w:rPr>
          <w:rFonts w:asciiTheme="majorBidi" w:hAnsiTheme="majorBidi" w:cstheme="majorBidi"/>
          <w:b/>
          <w:sz w:val="24"/>
          <w:szCs w:val="24"/>
        </w:rPr>
      </w:pPr>
    </w:p>
    <w:p w14:paraId="099EB3DA" w14:textId="77777777" w:rsidR="00BE4DEF" w:rsidRPr="00294BA2" w:rsidRDefault="00BE4DEF" w:rsidP="00A002F3">
      <w:pPr>
        <w:spacing w:after="240"/>
        <w:ind w:left="59"/>
        <w:rPr>
          <w:rFonts w:asciiTheme="majorBidi" w:hAnsiTheme="majorBidi" w:cstheme="majorBidi"/>
          <w:sz w:val="24"/>
          <w:szCs w:val="24"/>
        </w:rPr>
      </w:pPr>
    </w:p>
    <w:p w14:paraId="28667974" w14:textId="77777777" w:rsidR="00BE4DEF" w:rsidRPr="00294BA2" w:rsidRDefault="00BE4DEF" w:rsidP="00A002F3">
      <w:pPr>
        <w:spacing w:after="240"/>
        <w:ind w:left="59"/>
        <w:rPr>
          <w:rFonts w:asciiTheme="majorBidi" w:hAnsiTheme="majorBidi" w:cstheme="majorBidi"/>
          <w:sz w:val="24"/>
          <w:szCs w:val="24"/>
        </w:rPr>
      </w:pPr>
    </w:p>
    <w:sectPr w:rsidR="00BE4DEF" w:rsidRPr="00294BA2" w:rsidSect="008E0D51">
      <w:footerReference w:type="even" r:id="rId11"/>
      <w:footerReference w:type="default" r:id="rId12"/>
      <w:pgSz w:w="12240" w:h="15840"/>
      <w:pgMar w:top="1418" w:right="1418" w:bottom="1418" w:left="1418"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E816DD" w14:textId="77777777" w:rsidR="00486BA6" w:rsidRDefault="00486BA6" w:rsidP="008E0D51">
      <w:pPr>
        <w:spacing w:after="0" w:line="240" w:lineRule="auto"/>
      </w:pPr>
      <w:r>
        <w:separator/>
      </w:r>
    </w:p>
  </w:endnote>
  <w:endnote w:type="continuationSeparator" w:id="0">
    <w:p w14:paraId="07805236" w14:textId="77777777" w:rsidR="00486BA6" w:rsidRDefault="00486BA6" w:rsidP="008E0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EE5CA4" w14:textId="77777777" w:rsidR="008E0D51" w:rsidRDefault="008E0D51" w:rsidP="001147E2">
    <w:pPr>
      <w:pStyle w:val="aff1"/>
      <w:framePr w:wrap="none" w:vAnchor="text" w:hAnchor="margin" w:xAlign="center" w:y="1"/>
      <w:rPr>
        <w:rStyle w:val="aff3"/>
      </w:rPr>
    </w:pPr>
  </w:p>
  <w:p w14:paraId="74BADC43" w14:textId="77777777" w:rsidR="008E0D51" w:rsidRDefault="008E0D51">
    <w:pPr>
      <w:pStyle w:val="af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4C1D0" w14:textId="65C01DEC" w:rsidR="008E0D51" w:rsidRPr="008E0D51" w:rsidRDefault="00515392" w:rsidP="001147E2">
    <w:pPr>
      <w:pStyle w:val="aff1"/>
      <w:framePr w:wrap="none" w:vAnchor="text" w:hAnchor="margin" w:xAlign="center" w:y="1"/>
      <w:rPr>
        <w:rStyle w:val="aff3"/>
        <w:rFonts w:asciiTheme="majorBidi" w:hAnsiTheme="majorBidi" w:cstheme="majorBidi"/>
        <w:sz w:val="20"/>
        <w:szCs w:val="20"/>
      </w:rPr>
    </w:pPr>
    <w:r>
      <w:rPr>
        <w:rStyle w:val="aff3"/>
        <w:rFonts w:asciiTheme="majorBidi" w:hAnsiTheme="majorBidi" w:cstheme="majorBidi"/>
        <w:noProof/>
        <w:sz w:val="20"/>
        <w:szCs w:val="20"/>
      </w:rPr>
      <w:t>4</w:t>
    </w:r>
  </w:p>
  <w:p w14:paraId="1E163920" w14:textId="77777777" w:rsidR="008E0D51" w:rsidRDefault="008E0D51">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A5F251" w14:textId="77777777" w:rsidR="00486BA6" w:rsidRDefault="00486BA6" w:rsidP="008E0D51">
      <w:pPr>
        <w:spacing w:after="0" w:line="240" w:lineRule="auto"/>
      </w:pPr>
      <w:r>
        <w:separator/>
      </w:r>
    </w:p>
  </w:footnote>
  <w:footnote w:type="continuationSeparator" w:id="0">
    <w:p w14:paraId="4616C4CD" w14:textId="77777777" w:rsidR="00486BA6" w:rsidRDefault="00486BA6" w:rsidP="008E0D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46"/>
    <w:multiLevelType w:val="multilevel"/>
    <w:tmpl w:val="0000004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47"/>
    <w:multiLevelType w:val="multilevel"/>
    <w:tmpl w:val="00000047"/>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48"/>
    <w:multiLevelType w:val="multilevel"/>
    <w:tmpl w:val="00000048"/>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49"/>
    <w:multiLevelType w:val="multilevel"/>
    <w:tmpl w:val="00000049"/>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4A"/>
    <w:multiLevelType w:val="multilevel"/>
    <w:tmpl w:val="0000004A"/>
    <w:lvl w:ilvl="0">
      <w:start w:val="5"/>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4B"/>
    <w:multiLevelType w:val="multilevel"/>
    <w:tmpl w:val="0000004B"/>
    <w:lvl w:ilvl="0">
      <w:start w:val="6"/>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4C"/>
    <w:multiLevelType w:val="multilevel"/>
    <w:tmpl w:val="0000004C"/>
    <w:lvl w:ilvl="0">
      <w:start w:val="7"/>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4D"/>
    <w:multiLevelType w:val="multilevel"/>
    <w:tmpl w:val="0000004D"/>
    <w:lvl w:ilvl="0">
      <w:start w:val="8"/>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FE73DAE"/>
    <w:multiLevelType w:val="hybridMultilevel"/>
    <w:tmpl w:val="1FA0B8B6"/>
    <w:lvl w:ilvl="0" w:tplc="9C5E572E">
      <w:start w:val="1"/>
      <w:numFmt w:val="bullet"/>
      <w:lvlText w:val=""/>
      <w:lvlJc w:val="left"/>
      <w:pPr>
        <w:ind w:left="7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F212542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356B37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7F66DD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36B1A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28A61C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83C7C4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E7E3C9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49EBA3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4E128CD"/>
    <w:multiLevelType w:val="hybridMultilevel"/>
    <w:tmpl w:val="F39C68B4"/>
    <w:lvl w:ilvl="0" w:tplc="368AB788">
      <w:start w:val="1"/>
      <w:numFmt w:val="bullet"/>
      <w:lvlText w:val=""/>
      <w:lvlJc w:val="left"/>
      <w:pPr>
        <w:ind w:left="70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8FAE70A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31E324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5AA31F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240F6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86E91B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7E0711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30CF95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3C30B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9100D2F"/>
    <w:multiLevelType w:val="hybridMultilevel"/>
    <w:tmpl w:val="19EE1A7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EE32F9"/>
    <w:multiLevelType w:val="hybridMultilevel"/>
    <w:tmpl w:val="7256A950"/>
    <w:lvl w:ilvl="0" w:tplc="E698FF40">
      <w:start w:val="1"/>
      <w:numFmt w:val="bullet"/>
      <w:lvlText w:val="•"/>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D8E8BC88">
      <w:start w:val="1"/>
      <w:numFmt w:val="bullet"/>
      <w:lvlRestart w:val="0"/>
      <w:lvlText w:val="o"/>
      <w:lvlJc w:val="left"/>
      <w:pPr>
        <w:ind w:left="14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3F8C56CA">
      <w:start w:val="1"/>
      <w:numFmt w:val="bullet"/>
      <w:lvlText w:val="▪"/>
      <w:lvlJc w:val="left"/>
      <w:pPr>
        <w:ind w:left="216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D8D4EF4C">
      <w:start w:val="1"/>
      <w:numFmt w:val="bullet"/>
      <w:lvlText w:val="•"/>
      <w:lvlJc w:val="left"/>
      <w:pPr>
        <w:ind w:left="288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C3182088">
      <w:start w:val="1"/>
      <w:numFmt w:val="bullet"/>
      <w:lvlText w:val="o"/>
      <w:lvlJc w:val="left"/>
      <w:pPr>
        <w:ind w:left="360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85F2FC1A">
      <w:start w:val="1"/>
      <w:numFmt w:val="bullet"/>
      <w:lvlText w:val="▪"/>
      <w:lvlJc w:val="left"/>
      <w:pPr>
        <w:ind w:left="432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FF0AEF8E">
      <w:start w:val="1"/>
      <w:numFmt w:val="bullet"/>
      <w:lvlText w:val="•"/>
      <w:lvlJc w:val="left"/>
      <w:pPr>
        <w:ind w:left="504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AAB677A2">
      <w:start w:val="1"/>
      <w:numFmt w:val="bullet"/>
      <w:lvlText w:val="o"/>
      <w:lvlJc w:val="left"/>
      <w:pPr>
        <w:ind w:left="576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EBEC6DE6">
      <w:start w:val="1"/>
      <w:numFmt w:val="bullet"/>
      <w:lvlText w:val="▪"/>
      <w:lvlJc w:val="left"/>
      <w:pPr>
        <w:ind w:left="6481"/>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46664CC"/>
    <w:multiLevelType w:val="hybridMultilevel"/>
    <w:tmpl w:val="44C82704"/>
    <w:lvl w:ilvl="0" w:tplc="4B705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C357981"/>
    <w:multiLevelType w:val="hybridMultilevel"/>
    <w:tmpl w:val="16ECE008"/>
    <w:lvl w:ilvl="0" w:tplc="278A5BE2">
      <w:start w:val="1"/>
      <w:numFmt w:val="decimal"/>
      <w:lvlText w:val="%1."/>
      <w:lvlJc w:val="left"/>
      <w:pPr>
        <w:ind w:left="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DAE17D0">
      <w:start w:val="1"/>
      <w:numFmt w:val="decimal"/>
      <w:lvlText w:val="%2."/>
      <w:lvlJc w:val="left"/>
      <w:pPr>
        <w:ind w:left="14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C4CAFE0">
      <w:start w:val="1"/>
      <w:numFmt w:val="lowerLetter"/>
      <w:lvlText w:val="%3."/>
      <w:lvlJc w:val="left"/>
      <w:pPr>
        <w:ind w:left="217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AC42E780">
      <w:start w:val="1"/>
      <w:numFmt w:val="decimal"/>
      <w:lvlText w:val="%4"/>
      <w:lvlJc w:val="left"/>
      <w:pPr>
        <w:ind w:left="28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770CDA6">
      <w:start w:val="1"/>
      <w:numFmt w:val="lowerLetter"/>
      <w:lvlText w:val="%5"/>
      <w:lvlJc w:val="left"/>
      <w:pPr>
        <w:ind w:left="361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0F86642">
      <w:start w:val="1"/>
      <w:numFmt w:val="lowerRoman"/>
      <w:lvlText w:val="%6"/>
      <w:lvlJc w:val="left"/>
      <w:pPr>
        <w:ind w:left="43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63DC4D70">
      <w:start w:val="1"/>
      <w:numFmt w:val="decimal"/>
      <w:lvlText w:val="%7"/>
      <w:lvlJc w:val="left"/>
      <w:pPr>
        <w:ind w:left="50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F1CCA4E">
      <w:start w:val="1"/>
      <w:numFmt w:val="lowerLetter"/>
      <w:lvlText w:val="%8"/>
      <w:lvlJc w:val="left"/>
      <w:pPr>
        <w:ind w:left="577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8A0C9644">
      <w:start w:val="1"/>
      <w:numFmt w:val="lowerRoman"/>
      <w:lvlText w:val="%9"/>
      <w:lvlJc w:val="left"/>
      <w:pPr>
        <w:ind w:left="64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abstractNumId w:val="9"/>
  </w:num>
  <w:num w:numId="2">
    <w:abstractNumId w:val="11"/>
  </w:num>
  <w:num w:numId="3">
    <w:abstractNumId w:val="13"/>
  </w:num>
  <w:num w:numId="4">
    <w:abstractNumId w:val="8"/>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DEF"/>
    <w:rsid w:val="00012FB5"/>
    <w:rsid w:val="00072324"/>
    <w:rsid w:val="00085333"/>
    <w:rsid w:val="00097391"/>
    <w:rsid w:val="000B0950"/>
    <w:rsid w:val="000B6E27"/>
    <w:rsid w:val="000E0CDE"/>
    <w:rsid w:val="000E523C"/>
    <w:rsid w:val="000E7465"/>
    <w:rsid w:val="0011422B"/>
    <w:rsid w:val="00167B18"/>
    <w:rsid w:val="00174DD1"/>
    <w:rsid w:val="00193611"/>
    <w:rsid w:val="001B70D7"/>
    <w:rsid w:val="001D5720"/>
    <w:rsid w:val="00283D56"/>
    <w:rsid w:val="00294BA2"/>
    <w:rsid w:val="002950E3"/>
    <w:rsid w:val="002F6915"/>
    <w:rsid w:val="00365654"/>
    <w:rsid w:val="003D334C"/>
    <w:rsid w:val="0046388C"/>
    <w:rsid w:val="00471900"/>
    <w:rsid w:val="0047780C"/>
    <w:rsid w:val="00486BA6"/>
    <w:rsid w:val="004B5A73"/>
    <w:rsid w:val="004F707F"/>
    <w:rsid w:val="005114A4"/>
    <w:rsid w:val="00515392"/>
    <w:rsid w:val="00550BE9"/>
    <w:rsid w:val="00590BBD"/>
    <w:rsid w:val="00595E5C"/>
    <w:rsid w:val="005A51C1"/>
    <w:rsid w:val="005C0E49"/>
    <w:rsid w:val="005E48B7"/>
    <w:rsid w:val="005F7206"/>
    <w:rsid w:val="006131B1"/>
    <w:rsid w:val="00643564"/>
    <w:rsid w:val="0066376D"/>
    <w:rsid w:val="006848DB"/>
    <w:rsid w:val="006B22E2"/>
    <w:rsid w:val="006E5EAD"/>
    <w:rsid w:val="007177C9"/>
    <w:rsid w:val="00753E7C"/>
    <w:rsid w:val="007547FF"/>
    <w:rsid w:val="00766BE5"/>
    <w:rsid w:val="00790804"/>
    <w:rsid w:val="00790BB7"/>
    <w:rsid w:val="007960C1"/>
    <w:rsid w:val="00837248"/>
    <w:rsid w:val="008712CF"/>
    <w:rsid w:val="0088141F"/>
    <w:rsid w:val="008C1D3A"/>
    <w:rsid w:val="008C7AD9"/>
    <w:rsid w:val="008D5A3A"/>
    <w:rsid w:val="008E0D51"/>
    <w:rsid w:val="00912B5D"/>
    <w:rsid w:val="00915F5A"/>
    <w:rsid w:val="00941FC8"/>
    <w:rsid w:val="00944DF2"/>
    <w:rsid w:val="0095346E"/>
    <w:rsid w:val="00953A67"/>
    <w:rsid w:val="00970739"/>
    <w:rsid w:val="009B2E4D"/>
    <w:rsid w:val="00A002F3"/>
    <w:rsid w:val="00A73CEF"/>
    <w:rsid w:val="00A76DCB"/>
    <w:rsid w:val="00AA36DB"/>
    <w:rsid w:val="00AC2A8E"/>
    <w:rsid w:val="00AC7703"/>
    <w:rsid w:val="00AD1D56"/>
    <w:rsid w:val="00B1279E"/>
    <w:rsid w:val="00B20189"/>
    <w:rsid w:val="00B918E2"/>
    <w:rsid w:val="00BB33FA"/>
    <w:rsid w:val="00BC7901"/>
    <w:rsid w:val="00BE4DEF"/>
    <w:rsid w:val="00C20D1A"/>
    <w:rsid w:val="00C34C9F"/>
    <w:rsid w:val="00C4723E"/>
    <w:rsid w:val="00C5476C"/>
    <w:rsid w:val="00C66AD1"/>
    <w:rsid w:val="00CA2036"/>
    <w:rsid w:val="00D208CF"/>
    <w:rsid w:val="00D53BEC"/>
    <w:rsid w:val="00D80B64"/>
    <w:rsid w:val="00DA7D71"/>
    <w:rsid w:val="00DB7333"/>
    <w:rsid w:val="00DF0F7F"/>
    <w:rsid w:val="00DF137A"/>
    <w:rsid w:val="00E12C31"/>
    <w:rsid w:val="00E36210"/>
    <w:rsid w:val="00E60359"/>
    <w:rsid w:val="00EE1895"/>
    <w:rsid w:val="00F324C7"/>
    <w:rsid w:val="00F35F21"/>
    <w:rsid w:val="00F42CE8"/>
    <w:rsid w:val="00F6083F"/>
    <w:rsid w:val="00F7034C"/>
    <w:rsid w:val="00FC23FD"/>
    <w:rsid w:val="00FE659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5A5D9"/>
  <w15:docId w15:val="{4B432271-1105-499B-A9C3-A7D806297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7B18"/>
  </w:style>
  <w:style w:type="paragraph" w:styleId="1">
    <w:name w:val="heading 1"/>
    <w:basedOn w:val="a"/>
    <w:next w:val="a"/>
    <w:link w:val="10"/>
    <w:uiPriority w:val="9"/>
    <w:qFormat/>
    <w:rsid w:val="00167B1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167B1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167B18"/>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167B18"/>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167B18"/>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167B18"/>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semiHidden/>
    <w:unhideWhenUsed/>
    <w:qFormat/>
    <w:rsid w:val="00167B1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67B18"/>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9">
    <w:name w:val="heading 9"/>
    <w:basedOn w:val="a"/>
    <w:next w:val="a"/>
    <w:link w:val="90"/>
    <w:uiPriority w:val="9"/>
    <w:semiHidden/>
    <w:unhideWhenUsed/>
    <w:qFormat/>
    <w:rsid w:val="00167B1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ParL">
    <w:name w:val="NormalParL"/>
    <w:rsid w:val="00EE1895"/>
    <w:pPr>
      <w:spacing w:after="0" w:line="240" w:lineRule="auto"/>
    </w:pPr>
    <w:rPr>
      <w:rFonts w:ascii="Times New Roman" w:eastAsia="Times New Roman" w:hAnsi="Times New Roman" w:cs="Miriam"/>
      <w:sz w:val="24"/>
      <w:szCs w:val="24"/>
      <w:lang w:val="en-GB" w:eastAsia="he-IL"/>
    </w:rPr>
  </w:style>
  <w:style w:type="paragraph" w:styleId="a3">
    <w:name w:val="List Paragraph"/>
    <w:basedOn w:val="a"/>
    <w:uiPriority w:val="34"/>
    <w:qFormat/>
    <w:rsid w:val="00167B18"/>
    <w:pPr>
      <w:ind w:left="720"/>
      <w:contextualSpacing/>
    </w:pPr>
  </w:style>
  <w:style w:type="paragraph" w:styleId="a4">
    <w:name w:val="Body Text"/>
    <w:basedOn w:val="a"/>
    <w:link w:val="a5"/>
    <w:rsid w:val="00EE1895"/>
    <w:pPr>
      <w:bidi/>
      <w:spacing w:after="120" w:line="240" w:lineRule="auto"/>
    </w:pPr>
    <w:rPr>
      <w:rFonts w:ascii="Times New Roman" w:eastAsia="Times New Roman" w:hAnsi="Times New Roman" w:cs="David"/>
      <w:sz w:val="24"/>
      <w:szCs w:val="26"/>
      <w:lang w:eastAsia="he-IL"/>
    </w:rPr>
  </w:style>
  <w:style w:type="character" w:customStyle="1" w:styleId="a5">
    <w:name w:val="גוף טקסט תו"/>
    <w:basedOn w:val="a0"/>
    <w:link w:val="a4"/>
    <w:rsid w:val="00EE1895"/>
    <w:rPr>
      <w:rFonts w:ascii="Times New Roman" w:eastAsia="Times New Roman" w:hAnsi="Times New Roman" w:cs="David"/>
      <w:sz w:val="24"/>
      <w:szCs w:val="26"/>
      <w:lang w:eastAsia="he-IL"/>
    </w:rPr>
  </w:style>
  <w:style w:type="character" w:styleId="Hyperlink">
    <w:name w:val="Hyperlink"/>
    <w:basedOn w:val="a0"/>
    <w:uiPriority w:val="99"/>
    <w:unhideWhenUsed/>
    <w:rsid w:val="00167B18"/>
    <w:rPr>
      <w:color w:val="0563C1" w:themeColor="hyperlink"/>
      <w:u w:val="single"/>
    </w:rPr>
  </w:style>
  <w:style w:type="character" w:customStyle="1" w:styleId="10">
    <w:name w:val="כותרת 1 תו"/>
    <w:basedOn w:val="a0"/>
    <w:link w:val="1"/>
    <w:uiPriority w:val="9"/>
    <w:rsid w:val="00167B18"/>
    <w:rPr>
      <w:rFonts w:asciiTheme="majorHAnsi" w:eastAsiaTheme="majorEastAsia" w:hAnsiTheme="majorHAnsi" w:cstheme="majorBidi"/>
      <w:b/>
      <w:bCs/>
      <w:color w:val="2E74B5" w:themeColor="accent1" w:themeShade="BF"/>
      <w:sz w:val="28"/>
      <w:szCs w:val="28"/>
    </w:rPr>
  </w:style>
  <w:style w:type="character" w:customStyle="1" w:styleId="20">
    <w:name w:val="כותרת 2 תו"/>
    <w:basedOn w:val="a0"/>
    <w:link w:val="2"/>
    <w:uiPriority w:val="9"/>
    <w:semiHidden/>
    <w:rsid w:val="00167B18"/>
    <w:rPr>
      <w:rFonts w:asciiTheme="majorHAnsi" w:eastAsiaTheme="majorEastAsia" w:hAnsiTheme="majorHAnsi" w:cstheme="majorBidi"/>
      <w:b/>
      <w:bCs/>
      <w:color w:val="5B9BD5" w:themeColor="accent1"/>
      <w:sz w:val="26"/>
      <w:szCs w:val="26"/>
    </w:rPr>
  </w:style>
  <w:style w:type="character" w:customStyle="1" w:styleId="30">
    <w:name w:val="כותרת 3 תו"/>
    <w:basedOn w:val="a0"/>
    <w:link w:val="3"/>
    <w:uiPriority w:val="9"/>
    <w:semiHidden/>
    <w:rsid w:val="00167B18"/>
    <w:rPr>
      <w:rFonts w:asciiTheme="majorHAnsi" w:eastAsiaTheme="majorEastAsia" w:hAnsiTheme="majorHAnsi" w:cstheme="majorBidi"/>
      <w:b/>
      <w:bCs/>
      <w:color w:val="5B9BD5" w:themeColor="accent1"/>
    </w:rPr>
  </w:style>
  <w:style w:type="character" w:customStyle="1" w:styleId="40">
    <w:name w:val="כותרת 4 תו"/>
    <w:basedOn w:val="a0"/>
    <w:link w:val="4"/>
    <w:uiPriority w:val="9"/>
    <w:semiHidden/>
    <w:rsid w:val="00167B18"/>
    <w:rPr>
      <w:rFonts w:asciiTheme="majorHAnsi" w:eastAsiaTheme="majorEastAsia" w:hAnsiTheme="majorHAnsi" w:cstheme="majorBidi"/>
      <w:b/>
      <w:bCs/>
      <w:i/>
      <w:iCs/>
      <w:color w:val="5B9BD5" w:themeColor="accent1"/>
    </w:rPr>
  </w:style>
  <w:style w:type="character" w:customStyle="1" w:styleId="50">
    <w:name w:val="כותרת 5 תו"/>
    <w:basedOn w:val="a0"/>
    <w:link w:val="5"/>
    <w:uiPriority w:val="9"/>
    <w:semiHidden/>
    <w:rsid w:val="00167B18"/>
    <w:rPr>
      <w:rFonts w:asciiTheme="majorHAnsi" w:eastAsiaTheme="majorEastAsia" w:hAnsiTheme="majorHAnsi" w:cstheme="majorBidi"/>
      <w:color w:val="1F4D78" w:themeColor="accent1" w:themeShade="7F"/>
    </w:rPr>
  </w:style>
  <w:style w:type="character" w:customStyle="1" w:styleId="60">
    <w:name w:val="כותרת 6 תו"/>
    <w:basedOn w:val="a0"/>
    <w:link w:val="6"/>
    <w:uiPriority w:val="9"/>
    <w:semiHidden/>
    <w:rsid w:val="00167B18"/>
    <w:rPr>
      <w:rFonts w:asciiTheme="majorHAnsi" w:eastAsiaTheme="majorEastAsia" w:hAnsiTheme="majorHAnsi" w:cstheme="majorBidi"/>
      <w:i/>
      <w:iCs/>
      <w:color w:val="1F4D78" w:themeColor="accent1" w:themeShade="7F"/>
    </w:rPr>
  </w:style>
  <w:style w:type="character" w:customStyle="1" w:styleId="70">
    <w:name w:val="כותרת 7 תו"/>
    <w:basedOn w:val="a0"/>
    <w:link w:val="7"/>
    <w:uiPriority w:val="9"/>
    <w:semiHidden/>
    <w:rsid w:val="00167B18"/>
    <w:rPr>
      <w:rFonts w:asciiTheme="majorHAnsi" w:eastAsiaTheme="majorEastAsia" w:hAnsiTheme="majorHAnsi" w:cstheme="majorBidi"/>
      <w:i/>
      <w:iCs/>
      <w:color w:val="404040" w:themeColor="text1" w:themeTint="BF"/>
    </w:rPr>
  </w:style>
  <w:style w:type="character" w:customStyle="1" w:styleId="80">
    <w:name w:val="כותרת 8 תו"/>
    <w:basedOn w:val="a0"/>
    <w:link w:val="8"/>
    <w:uiPriority w:val="9"/>
    <w:semiHidden/>
    <w:rsid w:val="00167B18"/>
    <w:rPr>
      <w:rFonts w:asciiTheme="majorHAnsi" w:eastAsiaTheme="majorEastAsia" w:hAnsiTheme="majorHAnsi" w:cstheme="majorBidi"/>
      <w:color w:val="5B9BD5" w:themeColor="accent1"/>
      <w:sz w:val="20"/>
      <w:szCs w:val="20"/>
    </w:rPr>
  </w:style>
  <w:style w:type="character" w:customStyle="1" w:styleId="90">
    <w:name w:val="כותרת 9 תו"/>
    <w:basedOn w:val="a0"/>
    <w:link w:val="9"/>
    <w:uiPriority w:val="9"/>
    <w:semiHidden/>
    <w:rsid w:val="00167B18"/>
    <w:rPr>
      <w:rFonts w:asciiTheme="majorHAnsi" w:eastAsiaTheme="majorEastAsia" w:hAnsiTheme="majorHAnsi" w:cstheme="majorBidi"/>
      <w:i/>
      <w:iCs/>
      <w:color w:val="404040" w:themeColor="text1" w:themeTint="BF"/>
      <w:sz w:val="20"/>
      <w:szCs w:val="20"/>
    </w:rPr>
  </w:style>
  <w:style w:type="paragraph" w:styleId="a6">
    <w:name w:val="caption"/>
    <w:basedOn w:val="a"/>
    <w:next w:val="a"/>
    <w:uiPriority w:val="35"/>
    <w:semiHidden/>
    <w:unhideWhenUsed/>
    <w:qFormat/>
    <w:rsid w:val="00167B18"/>
    <w:pPr>
      <w:spacing w:line="240" w:lineRule="auto"/>
    </w:pPr>
    <w:rPr>
      <w:b/>
      <w:bCs/>
      <w:color w:val="5B9BD5" w:themeColor="accent1"/>
      <w:sz w:val="18"/>
      <w:szCs w:val="18"/>
    </w:rPr>
  </w:style>
  <w:style w:type="paragraph" w:styleId="a7">
    <w:name w:val="Title"/>
    <w:basedOn w:val="a"/>
    <w:next w:val="a"/>
    <w:link w:val="a8"/>
    <w:uiPriority w:val="10"/>
    <w:qFormat/>
    <w:rsid w:val="00167B18"/>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8">
    <w:name w:val="כותרת טקסט תו"/>
    <w:basedOn w:val="a0"/>
    <w:link w:val="a7"/>
    <w:uiPriority w:val="10"/>
    <w:rsid w:val="00167B18"/>
    <w:rPr>
      <w:rFonts w:asciiTheme="majorHAnsi" w:eastAsiaTheme="majorEastAsia" w:hAnsiTheme="majorHAnsi" w:cstheme="majorBidi"/>
      <w:color w:val="323E4F" w:themeColor="text2" w:themeShade="BF"/>
      <w:spacing w:val="5"/>
      <w:kern w:val="28"/>
      <w:sz w:val="52"/>
      <w:szCs w:val="52"/>
    </w:rPr>
  </w:style>
  <w:style w:type="paragraph" w:styleId="a9">
    <w:name w:val="Subtitle"/>
    <w:basedOn w:val="a"/>
    <w:next w:val="a"/>
    <w:link w:val="aa"/>
    <w:uiPriority w:val="11"/>
    <w:qFormat/>
    <w:rsid w:val="00167B18"/>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a">
    <w:name w:val="כותרת משנה תו"/>
    <w:basedOn w:val="a0"/>
    <w:link w:val="a9"/>
    <w:uiPriority w:val="11"/>
    <w:rsid w:val="00167B18"/>
    <w:rPr>
      <w:rFonts w:asciiTheme="majorHAnsi" w:eastAsiaTheme="majorEastAsia" w:hAnsiTheme="majorHAnsi" w:cstheme="majorBidi"/>
      <w:i/>
      <w:iCs/>
      <w:color w:val="5B9BD5" w:themeColor="accent1"/>
      <w:spacing w:val="15"/>
      <w:sz w:val="24"/>
      <w:szCs w:val="24"/>
    </w:rPr>
  </w:style>
  <w:style w:type="character" w:styleId="ab">
    <w:name w:val="Strong"/>
    <w:basedOn w:val="a0"/>
    <w:uiPriority w:val="22"/>
    <w:qFormat/>
    <w:rsid w:val="00167B18"/>
    <w:rPr>
      <w:b/>
      <w:bCs/>
    </w:rPr>
  </w:style>
  <w:style w:type="character" w:styleId="ac">
    <w:name w:val="Emphasis"/>
    <w:basedOn w:val="a0"/>
    <w:uiPriority w:val="20"/>
    <w:qFormat/>
    <w:rsid w:val="00167B18"/>
    <w:rPr>
      <w:i/>
      <w:iCs/>
    </w:rPr>
  </w:style>
  <w:style w:type="paragraph" w:styleId="ad">
    <w:name w:val="No Spacing"/>
    <w:uiPriority w:val="1"/>
    <w:qFormat/>
    <w:rsid w:val="00167B18"/>
    <w:pPr>
      <w:spacing w:after="0" w:line="240" w:lineRule="auto"/>
    </w:pPr>
  </w:style>
  <w:style w:type="paragraph" w:styleId="ae">
    <w:name w:val="Quote"/>
    <w:basedOn w:val="a"/>
    <w:next w:val="a"/>
    <w:link w:val="af"/>
    <w:uiPriority w:val="29"/>
    <w:qFormat/>
    <w:rsid w:val="00167B18"/>
    <w:rPr>
      <w:i/>
      <w:iCs/>
      <w:color w:val="000000" w:themeColor="text1"/>
    </w:rPr>
  </w:style>
  <w:style w:type="character" w:customStyle="1" w:styleId="af">
    <w:name w:val="ציטוט תו"/>
    <w:basedOn w:val="a0"/>
    <w:link w:val="ae"/>
    <w:uiPriority w:val="29"/>
    <w:rsid w:val="00167B18"/>
    <w:rPr>
      <w:i/>
      <w:iCs/>
      <w:color w:val="000000" w:themeColor="text1"/>
    </w:rPr>
  </w:style>
  <w:style w:type="paragraph" w:styleId="af0">
    <w:name w:val="Intense Quote"/>
    <w:basedOn w:val="a"/>
    <w:next w:val="a"/>
    <w:link w:val="af1"/>
    <w:uiPriority w:val="30"/>
    <w:qFormat/>
    <w:rsid w:val="00167B18"/>
    <w:pPr>
      <w:pBdr>
        <w:bottom w:val="single" w:sz="4" w:space="4" w:color="5B9BD5" w:themeColor="accent1"/>
      </w:pBdr>
      <w:spacing w:before="200" w:after="280"/>
      <w:ind w:left="936" w:right="936"/>
    </w:pPr>
    <w:rPr>
      <w:b/>
      <w:bCs/>
      <w:i/>
      <w:iCs/>
      <w:color w:val="5B9BD5" w:themeColor="accent1"/>
    </w:rPr>
  </w:style>
  <w:style w:type="character" w:customStyle="1" w:styleId="af1">
    <w:name w:val="ציטוט חזק תו"/>
    <w:basedOn w:val="a0"/>
    <w:link w:val="af0"/>
    <w:uiPriority w:val="30"/>
    <w:rsid w:val="00167B18"/>
    <w:rPr>
      <w:b/>
      <w:bCs/>
      <w:i/>
      <w:iCs/>
      <w:color w:val="5B9BD5" w:themeColor="accent1"/>
    </w:rPr>
  </w:style>
  <w:style w:type="character" w:styleId="af2">
    <w:name w:val="Subtle Emphasis"/>
    <w:basedOn w:val="a0"/>
    <w:uiPriority w:val="19"/>
    <w:qFormat/>
    <w:rsid w:val="00167B18"/>
    <w:rPr>
      <w:i/>
      <w:iCs/>
      <w:color w:val="808080" w:themeColor="text1" w:themeTint="7F"/>
    </w:rPr>
  </w:style>
  <w:style w:type="character" w:styleId="af3">
    <w:name w:val="Intense Emphasis"/>
    <w:basedOn w:val="a0"/>
    <w:uiPriority w:val="21"/>
    <w:qFormat/>
    <w:rsid w:val="00167B18"/>
    <w:rPr>
      <w:b/>
      <w:bCs/>
      <w:i/>
      <w:iCs/>
      <w:color w:val="5B9BD5" w:themeColor="accent1"/>
    </w:rPr>
  </w:style>
  <w:style w:type="character" w:styleId="af4">
    <w:name w:val="Subtle Reference"/>
    <w:basedOn w:val="a0"/>
    <w:uiPriority w:val="31"/>
    <w:qFormat/>
    <w:rsid w:val="00167B18"/>
    <w:rPr>
      <w:smallCaps/>
      <w:color w:val="ED7D31" w:themeColor="accent2"/>
      <w:u w:val="single"/>
    </w:rPr>
  </w:style>
  <w:style w:type="character" w:styleId="af5">
    <w:name w:val="Intense Reference"/>
    <w:basedOn w:val="a0"/>
    <w:uiPriority w:val="32"/>
    <w:qFormat/>
    <w:rsid w:val="00167B18"/>
    <w:rPr>
      <w:b/>
      <w:bCs/>
      <w:smallCaps/>
      <w:color w:val="ED7D31" w:themeColor="accent2"/>
      <w:spacing w:val="5"/>
      <w:u w:val="single"/>
    </w:rPr>
  </w:style>
  <w:style w:type="character" w:styleId="af6">
    <w:name w:val="Book Title"/>
    <w:basedOn w:val="a0"/>
    <w:uiPriority w:val="33"/>
    <w:qFormat/>
    <w:rsid w:val="00167B18"/>
    <w:rPr>
      <w:b/>
      <w:bCs/>
      <w:smallCaps/>
      <w:spacing w:val="5"/>
    </w:rPr>
  </w:style>
  <w:style w:type="paragraph" w:styleId="af7">
    <w:name w:val="TOC Heading"/>
    <w:basedOn w:val="1"/>
    <w:next w:val="a"/>
    <w:uiPriority w:val="39"/>
    <w:semiHidden/>
    <w:unhideWhenUsed/>
    <w:qFormat/>
    <w:rsid w:val="00167B18"/>
    <w:pPr>
      <w:outlineLvl w:val="9"/>
    </w:pPr>
  </w:style>
  <w:style w:type="character" w:styleId="FollowedHyperlink">
    <w:name w:val="FollowedHyperlink"/>
    <w:basedOn w:val="a0"/>
    <w:uiPriority w:val="99"/>
    <w:semiHidden/>
    <w:unhideWhenUsed/>
    <w:rsid w:val="00BC7901"/>
    <w:rPr>
      <w:color w:val="954F72" w:themeColor="followedHyperlink"/>
      <w:u w:val="single"/>
    </w:rPr>
  </w:style>
  <w:style w:type="character" w:styleId="af8">
    <w:name w:val="annotation reference"/>
    <w:basedOn w:val="a0"/>
    <w:uiPriority w:val="99"/>
    <w:semiHidden/>
    <w:unhideWhenUsed/>
    <w:rsid w:val="00BC7901"/>
    <w:rPr>
      <w:sz w:val="18"/>
      <w:szCs w:val="18"/>
    </w:rPr>
  </w:style>
  <w:style w:type="paragraph" w:styleId="af9">
    <w:name w:val="annotation text"/>
    <w:basedOn w:val="a"/>
    <w:link w:val="afa"/>
    <w:uiPriority w:val="99"/>
    <w:semiHidden/>
    <w:unhideWhenUsed/>
    <w:rsid w:val="00BC7901"/>
    <w:pPr>
      <w:spacing w:line="240" w:lineRule="auto"/>
    </w:pPr>
    <w:rPr>
      <w:sz w:val="24"/>
      <w:szCs w:val="24"/>
    </w:rPr>
  </w:style>
  <w:style w:type="character" w:customStyle="1" w:styleId="afa">
    <w:name w:val="טקסט הערה תו"/>
    <w:basedOn w:val="a0"/>
    <w:link w:val="af9"/>
    <w:uiPriority w:val="99"/>
    <w:semiHidden/>
    <w:rsid w:val="00BC7901"/>
    <w:rPr>
      <w:sz w:val="24"/>
      <w:szCs w:val="24"/>
    </w:rPr>
  </w:style>
  <w:style w:type="paragraph" w:styleId="afb">
    <w:name w:val="annotation subject"/>
    <w:basedOn w:val="af9"/>
    <w:next w:val="af9"/>
    <w:link w:val="afc"/>
    <w:uiPriority w:val="99"/>
    <w:semiHidden/>
    <w:unhideWhenUsed/>
    <w:rsid w:val="00BC7901"/>
    <w:rPr>
      <w:b/>
      <w:bCs/>
      <w:sz w:val="20"/>
      <w:szCs w:val="20"/>
    </w:rPr>
  </w:style>
  <w:style w:type="character" w:customStyle="1" w:styleId="afc">
    <w:name w:val="נושא הערה תו"/>
    <w:basedOn w:val="afa"/>
    <w:link w:val="afb"/>
    <w:uiPriority w:val="99"/>
    <w:semiHidden/>
    <w:rsid w:val="00BC7901"/>
    <w:rPr>
      <w:b/>
      <w:bCs/>
      <w:sz w:val="20"/>
      <w:szCs w:val="20"/>
    </w:rPr>
  </w:style>
  <w:style w:type="paragraph" w:styleId="afd">
    <w:name w:val="Balloon Text"/>
    <w:basedOn w:val="a"/>
    <w:link w:val="afe"/>
    <w:uiPriority w:val="99"/>
    <w:semiHidden/>
    <w:unhideWhenUsed/>
    <w:rsid w:val="00BC7901"/>
    <w:pPr>
      <w:spacing w:after="0" w:line="240" w:lineRule="auto"/>
    </w:pPr>
    <w:rPr>
      <w:rFonts w:ascii="Times New Roman" w:hAnsi="Times New Roman" w:cs="Times New Roman"/>
      <w:sz w:val="18"/>
      <w:szCs w:val="18"/>
    </w:rPr>
  </w:style>
  <w:style w:type="character" w:customStyle="1" w:styleId="afe">
    <w:name w:val="טקסט בלונים תו"/>
    <w:basedOn w:val="a0"/>
    <w:link w:val="afd"/>
    <w:uiPriority w:val="99"/>
    <w:semiHidden/>
    <w:rsid w:val="00BC7901"/>
    <w:rPr>
      <w:rFonts w:ascii="Times New Roman" w:hAnsi="Times New Roman" w:cs="Times New Roman"/>
      <w:sz w:val="18"/>
      <w:szCs w:val="18"/>
    </w:rPr>
  </w:style>
  <w:style w:type="paragraph" w:styleId="aff">
    <w:name w:val="header"/>
    <w:basedOn w:val="a"/>
    <w:link w:val="aff0"/>
    <w:uiPriority w:val="99"/>
    <w:unhideWhenUsed/>
    <w:rsid w:val="008E0D51"/>
    <w:pPr>
      <w:tabs>
        <w:tab w:val="center" w:pos="4680"/>
        <w:tab w:val="right" w:pos="9360"/>
      </w:tabs>
      <w:spacing w:after="0" w:line="240" w:lineRule="auto"/>
    </w:pPr>
  </w:style>
  <w:style w:type="character" w:customStyle="1" w:styleId="aff0">
    <w:name w:val="כותרת עליונה תו"/>
    <w:basedOn w:val="a0"/>
    <w:link w:val="aff"/>
    <w:uiPriority w:val="99"/>
    <w:rsid w:val="008E0D51"/>
  </w:style>
  <w:style w:type="paragraph" w:styleId="aff1">
    <w:name w:val="footer"/>
    <w:basedOn w:val="a"/>
    <w:link w:val="aff2"/>
    <w:uiPriority w:val="99"/>
    <w:unhideWhenUsed/>
    <w:rsid w:val="008E0D51"/>
    <w:pPr>
      <w:tabs>
        <w:tab w:val="center" w:pos="4680"/>
        <w:tab w:val="right" w:pos="9360"/>
      </w:tabs>
      <w:spacing w:after="0" w:line="240" w:lineRule="auto"/>
    </w:pPr>
  </w:style>
  <w:style w:type="character" w:customStyle="1" w:styleId="aff2">
    <w:name w:val="כותרת תחתונה תו"/>
    <w:basedOn w:val="a0"/>
    <w:link w:val="aff1"/>
    <w:uiPriority w:val="99"/>
    <w:rsid w:val="008E0D51"/>
  </w:style>
  <w:style w:type="character" w:styleId="aff3">
    <w:name w:val="page number"/>
    <w:basedOn w:val="a0"/>
    <w:uiPriority w:val="99"/>
    <w:semiHidden/>
    <w:unhideWhenUsed/>
    <w:rsid w:val="008E0D51"/>
  </w:style>
  <w:style w:type="character" w:customStyle="1" w:styleId="authors">
    <w:name w:val="authors"/>
    <w:basedOn w:val="a0"/>
    <w:rsid w:val="001D5720"/>
  </w:style>
  <w:style w:type="character" w:customStyle="1" w:styleId="Date1">
    <w:name w:val="Date1"/>
    <w:basedOn w:val="a0"/>
    <w:rsid w:val="001D5720"/>
  </w:style>
  <w:style w:type="character" w:customStyle="1" w:styleId="arttitle">
    <w:name w:val="art_title"/>
    <w:basedOn w:val="a0"/>
    <w:rsid w:val="001D5720"/>
  </w:style>
  <w:style w:type="character" w:customStyle="1" w:styleId="serialtitle">
    <w:name w:val="serial_title"/>
    <w:basedOn w:val="a0"/>
    <w:rsid w:val="001D5720"/>
  </w:style>
  <w:style w:type="character" w:customStyle="1" w:styleId="doilink">
    <w:name w:val="doi_link"/>
    <w:basedOn w:val="a0"/>
    <w:rsid w:val="001D5720"/>
  </w:style>
  <w:style w:type="character" w:styleId="aff4">
    <w:name w:val="Unresolved Mention"/>
    <w:basedOn w:val="a0"/>
    <w:uiPriority w:val="99"/>
    <w:semiHidden/>
    <w:unhideWhenUsed/>
    <w:rsid w:val="00AC2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26616">
      <w:bodyDiv w:val="1"/>
      <w:marLeft w:val="0"/>
      <w:marRight w:val="0"/>
      <w:marTop w:val="0"/>
      <w:marBottom w:val="0"/>
      <w:divBdr>
        <w:top w:val="none" w:sz="0" w:space="0" w:color="auto"/>
        <w:left w:val="none" w:sz="0" w:space="0" w:color="auto"/>
        <w:bottom w:val="none" w:sz="0" w:space="0" w:color="auto"/>
        <w:right w:val="none" w:sz="0" w:space="0" w:color="auto"/>
      </w:divBdr>
    </w:div>
    <w:div w:id="541209835">
      <w:bodyDiv w:val="1"/>
      <w:marLeft w:val="0"/>
      <w:marRight w:val="0"/>
      <w:marTop w:val="0"/>
      <w:marBottom w:val="0"/>
      <w:divBdr>
        <w:top w:val="none" w:sz="0" w:space="0" w:color="auto"/>
        <w:left w:val="none" w:sz="0" w:space="0" w:color="auto"/>
        <w:bottom w:val="none" w:sz="0" w:space="0" w:color="auto"/>
        <w:right w:val="none" w:sz="0" w:space="0" w:color="auto"/>
      </w:divBdr>
    </w:div>
    <w:div w:id="604070043">
      <w:bodyDiv w:val="1"/>
      <w:marLeft w:val="0"/>
      <w:marRight w:val="0"/>
      <w:marTop w:val="0"/>
      <w:marBottom w:val="0"/>
      <w:divBdr>
        <w:top w:val="none" w:sz="0" w:space="0" w:color="auto"/>
        <w:left w:val="none" w:sz="0" w:space="0" w:color="auto"/>
        <w:bottom w:val="none" w:sz="0" w:space="0" w:color="auto"/>
        <w:right w:val="none" w:sz="0" w:space="0" w:color="auto"/>
      </w:divBdr>
    </w:div>
    <w:div w:id="774206658">
      <w:bodyDiv w:val="1"/>
      <w:marLeft w:val="0"/>
      <w:marRight w:val="0"/>
      <w:marTop w:val="0"/>
      <w:marBottom w:val="0"/>
      <w:divBdr>
        <w:top w:val="none" w:sz="0" w:space="0" w:color="auto"/>
        <w:left w:val="none" w:sz="0" w:space="0" w:color="auto"/>
        <w:bottom w:val="none" w:sz="0" w:space="0" w:color="auto"/>
        <w:right w:val="none" w:sz="0" w:space="0" w:color="auto"/>
      </w:divBdr>
      <w:divsChild>
        <w:div w:id="282930067">
          <w:marLeft w:val="0"/>
          <w:marRight w:val="0"/>
          <w:marTop w:val="0"/>
          <w:marBottom w:val="0"/>
          <w:divBdr>
            <w:top w:val="none" w:sz="0" w:space="0" w:color="auto"/>
            <w:left w:val="none" w:sz="0" w:space="0" w:color="auto"/>
            <w:bottom w:val="none" w:sz="0" w:space="0" w:color="auto"/>
            <w:right w:val="none" w:sz="0" w:space="0" w:color="auto"/>
          </w:divBdr>
          <w:divsChild>
            <w:div w:id="1774549982">
              <w:marLeft w:val="0"/>
              <w:marRight w:val="0"/>
              <w:marTop w:val="0"/>
              <w:marBottom w:val="0"/>
              <w:divBdr>
                <w:top w:val="none" w:sz="0" w:space="0" w:color="auto"/>
                <w:left w:val="none" w:sz="0" w:space="0" w:color="auto"/>
                <w:bottom w:val="none" w:sz="0" w:space="0" w:color="auto"/>
                <w:right w:val="none" w:sz="0" w:space="0" w:color="auto"/>
              </w:divBdr>
              <w:divsChild>
                <w:div w:id="499545986">
                  <w:marLeft w:val="0"/>
                  <w:marRight w:val="0"/>
                  <w:marTop w:val="0"/>
                  <w:marBottom w:val="0"/>
                  <w:divBdr>
                    <w:top w:val="none" w:sz="0" w:space="0" w:color="auto"/>
                    <w:left w:val="none" w:sz="0" w:space="0" w:color="auto"/>
                    <w:bottom w:val="none" w:sz="0" w:space="0" w:color="auto"/>
                    <w:right w:val="none" w:sz="0" w:space="0" w:color="auto"/>
                  </w:divBdr>
                  <w:divsChild>
                    <w:div w:id="50266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304334">
      <w:bodyDiv w:val="1"/>
      <w:marLeft w:val="0"/>
      <w:marRight w:val="0"/>
      <w:marTop w:val="0"/>
      <w:marBottom w:val="0"/>
      <w:divBdr>
        <w:top w:val="none" w:sz="0" w:space="0" w:color="auto"/>
        <w:left w:val="none" w:sz="0" w:space="0" w:color="auto"/>
        <w:bottom w:val="none" w:sz="0" w:space="0" w:color="auto"/>
        <w:right w:val="none" w:sz="0" w:space="0" w:color="auto"/>
      </w:divBdr>
      <w:divsChild>
        <w:div w:id="864901418">
          <w:marLeft w:val="0"/>
          <w:marRight w:val="0"/>
          <w:marTop w:val="0"/>
          <w:marBottom w:val="0"/>
          <w:divBdr>
            <w:top w:val="none" w:sz="0" w:space="0" w:color="auto"/>
            <w:left w:val="none" w:sz="0" w:space="0" w:color="auto"/>
            <w:bottom w:val="none" w:sz="0" w:space="0" w:color="auto"/>
            <w:right w:val="none" w:sz="0" w:space="0" w:color="auto"/>
          </w:divBdr>
          <w:divsChild>
            <w:div w:id="351805991">
              <w:marLeft w:val="0"/>
              <w:marRight w:val="0"/>
              <w:marTop w:val="0"/>
              <w:marBottom w:val="0"/>
              <w:divBdr>
                <w:top w:val="none" w:sz="0" w:space="0" w:color="auto"/>
                <w:left w:val="none" w:sz="0" w:space="0" w:color="auto"/>
                <w:bottom w:val="none" w:sz="0" w:space="0" w:color="auto"/>
                <w:right w:val="none" w:sz="0" w:space="0" w:color="auto"/>
              </w:divBdr>
              <w:divsChild>
                <w:div w:id="118817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057128">
      <w:bodyDiv w:val="1"/>
      <w:marLeft w:val="0"/>
      <w:marRight w:val="0"/>
      <w:marTop w:val="0"/>
      <w:marBottom w:val="0"/>
      <w:divBdr>
        <w:top w:val="none" w:sz="0" w:space="0" w:color="auto"/>
        <w:left w:val="none" w:sz="0" w:space="0" w:color="auto"/>
        <w:bottom w:val="none" w:sz="0" w:space="0" w:color="auto"/>
        <w:right w:val="none" w:sz="0" w:space="0" w:color="auto"/>
      </w:divBdr>
    </w:div>
    <w:div w:id="1116220513">
      <w:bodyDiv w:val="1"/>
      <w:marLeft w:val="0"/>
      <w:marRight w:val="0"/>
      <w:marTop w:val="0"/>
      <w:marBottom w:val="0"/>
      <w:divBdr>
        <w:top w:val="none" w:sz="0" w:space="0" w:color="auto"/>
        <w:left w:val="none" w:sz="0" w:space="0" w:color="auto"/>
        <w:bottom w:val="none" w:sz="0" w:space="0" w:color="auto"/>
        <w:right w:val="none" w:sz="0" w:space="0" w:color="auto"/>
      </w:divBdr>
      <w:divsChild>
        <w:div w:id="1923829680">
          <w:marLeft w:val="547"/>
          <w:marRight w:val="0"/>
          <w:marTop w:val="0"/>
          <w:marBottom w:val="0"/>
          <w:divBdr>
            <w:top w:val="none" w:sz="0" w:space="0" w:color="auto"/>
            <w:left w:val="none" w:sz="0" w:space="0" w:color="auto"/>
            <w:bottom w:val="none" w:sz="0" w:space="0" w:color="auto"/>
            <w:right w:val="none" w:sz="0" w:space="0" w:color="auto"/>
          </w:divBdr>
        </w:div>
        <w:div w:id="1995446856">
          <w:marLeft w:val="547"/>
          <w:marRight w:val="0"/>
          <w:marTop w:val="0"/>
          <w:marBottom w:val="0"/>
          <w:divBdr>
            <w:top w:val="none" w:sz="0" w:space="0" w:color="auto"/>
            <w:left w:val="none" w:sz="0" w:space="0" w:color="auto"/>
            <w:bottom w:val="none" w:sz="0" w:space="0" w:color="auto"/>
            <w:right w:val="none" w:sz="0" w:space="0" w:color="auto"/>
          </w:divBdr>
        </w:div>
      </w:divsChild>
    </w:div>
    <w:div w:id="1370110535">
      <w:bodyDiv w:val="1"/>
      <w:marLeft w:val="0"/>
      <w:marRight w:val="0"/>
      <w:marTop w:val="0"/>
      <w:marBottom w:val="0"/>
      <w:divBdr>
        <w:top w:val="none" w:sz="0" w:space="0" w:color="auto"/>
        <w:left w:val="none" w:sz="0" w:space="0" w:color="auto"/>
        <w:bottom w:val="none" w:sz="0" w:space="0" w:color="auto"/>
        <w:right w:val="none" w:sz="0" w:space="0" w:color="auto"/>
      </w:divBdr>
    </w:div>
    <w:div w:id="1399744872">
      <w:bodyDiv w:val="1"/>
      <w:marLeft w:val="0"/>
      <w:marRight w:val="0"/>
      <w:marTop w:val="0"/>
      <w:marBottom w:val="0"/>
      <w:divBdr>
        <w:top w:val="none" w:sz="0" w:space="0" w:color="auto"/>
        <w:left w:val="none" w:sz="0" w:space="0" w:color="auto"/>
        <w:bottom w:val="none" w:sz="0" w:space="0" w:color="auto"/>
        <w:right w:val="none" w:sz="0" w:space="0" w:color="auto"/>
      </w:divBdr>
    </w:div>
    <w:div w:id="1453354294">
      <w:bodyDiv w:val="1"/>
      <w:marLeft w:val="0"/>
      <w:marRight w:val="0"/>
      <w:marTop w:val="0"/>
      <w:marBottom w:val="0"/>
      <w:divBdr>
        <w:top w:val="none" w:sz="0" w:space="0" w:color="auto"/>
        <w:left w:val="none" w:sz="0" w:space="0" w:color="auto"/>
        <w:bottom w:val="none" w:sz="0" w:space="0" w:color="auto"/>
        <w:right w:val="none" w:sz="0" w:space="0" w:color="auto"/>
      </w:divBdr>
      <w:divsChild>
        <w:div w:id="1758090758">
          <w:marLeft w:val="547"/>
          <w:marRight w:val="0"/>
          <w:marTop w:val="0"/>
          <w:marBottom w:val="0"/>
          <w:divBdr>
            <w:top w:val="none" w:sz="0" w:space="0" w:color="auto"/>
            <w:left w:val="none" w:sz="0" w:space="0" w:color="auto"/>
            <w:bottom w:val="none" w:sz="0" w:space="0" w:color="auto"/>
            <w:right w:val="none" w:sz="0" w:space="0" w:color="auto"/>
          </w:divBdr>
        </w:div>
        <w:div w:id="752707757">
          <w:marLeft w:val="547"/>
          <w:marRight w:val="0"/>
          <w:marTop w:val="0"/>
          <w:marBottom w:val="0"/>
          <w:divBdr>
            <w:top w:val="none" w:sz="0" w:space="0" w:color="auto"/>
            <w:left w:val="none" w:sz="0" w:space="0" w:color="auto"/>
            <w:bottom w:val="none" w:sz="0" w:space="0" w:color="auto"/>
            <w:right w:val="none" w:sz="0" w:space="0" w:color="auto"/>
          </w:divBdr>
        </w:div>
      </w:divsChild>
    </w:div>
    <w:div w:id="1485202727">
      <w:bodyDiv w:val="1"/>
      <w:marLeft w:val="0"/>
      <w:marRight w:val="0"/>
      <w:marTop w:val="0"/>
      <w:marBottom w:val="0"/>
      <w:divBdr>
        <w:top w:val="none" w:sz="0" w:space="0" w:color="auto"/>
        <w:left w:val="none" w:sz="0" w:space="0" w:color="auto"/>
        <w:bottom w:val="none" w:sz="0" w:space="0" w:color="auto"/>
        <w:right w:val="none" w:sz="0" w:space="0" w:color="auto"/>
      </w:divBdr>
      <w:divsChild>
        <w:div w:id="172955699">
          <w:marLeft w:val="0"/>
          <w:marRight w:val="0"/>
          <w:marTop w:val="0"/>
          <w:marBottom w:val="0"/>
          <w:divBdr>
            <w:top w:val="none" w:sz="0" w:space="0" w:color="auto"/>
            <w:left w:val="none" w:sz="0" w:space="0" w:color="auto"/>
            <w:bottom w:val="none" w:sz="0" w:space="0" w:color="auto"/>
            <w:right w:val="none" w:sz="0" w:space="0" w:color="auto"/>
          </w:divBdr>
          <w:divsChild>
            <w:div w:id="1598755181">
              <w:marLeft w:val="0"/>
              <w:marRight w:val="0"/>
              <w:marTop w:val="0"/>
              <w:marBottom w:val="0"/>
              <w:divBdr>
                <w:top w:val="none" w:sz="0" w:space="0" w:color="auto"/>
                <w:left w:val="none" w:sz="0" w:space="0" w:color="auto"/>
                <w:bottom w:val="none" w:sz="0" w:space="0" w:color="auto"/>
                <w:right w:val="none" w:sz="0" w:space="0" w:color="auto"/>
              </w:divBdr>
              <w:divsChild>
                <w:div w:id="14340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0133">
      <w:bodyDiv w:val="1"/>
      <w:marLeft w:val="0"/>
      <w:marRight w:val="0"/>
      <w:marTop w:val="0"/>
      <w:marBottom w:val="0"/>
      <w:divBdr>
        <w:top w:val="none" w:sz="0" w:space="0" w:color="auto"/>
        <w:left w:val="none" w:sz="0" w:space="0" w:color="auto"/>
        <w:bottom w:val="none" w:sz="0" w:space="0" w:color="auto"/>
        <w:right w:val="none" w:sz="0" w:space="0" w:color="auto"/>
      </w:divBdr>
    </w:div>
    <w:div w:id="1758482292">
      <w:bodyDiv w:val="1"/>
      <w:marLeft w:val="0"/>
      <w:marRight w:val="0"/>
      <w:marTop w:val="0"/>
      <w:marBottom w:val="0"/>
      <w:divBdr>
        <w:top w:val="none" w:sz="0" w:space="0" w:color="auto"/>
        <w:left w:val="none" w:sz="0" w:space="0" w:color="auto"/>
        <w:bottom w:val="none" w:sz="0" w:space="0" w:color="auto"/>
        <w:right w:val="none" w:sz="0" w:space="0" w:color="auto"/>
      </w:divBdr>
      <w:divsChild>
        <w:div w:id="1574123483">
          <w:marLeft w:val="0"/>
          <w:marRight w:val="0"/>
          <w:marTop w:val="0"/>
          <w:marBottom w:val="0"/>
          <w:divBdr>
            <w:top w:val="none" w:sz="0" w:space="0" w:color="auto"/>
            <w:left w:val="none" w:sz="0" w:space="0" w:color="auto"/>
            <w:bottom w:val="none" w:sz="0" w:space="0" w:color="auto"/>
            <w:right w:val="none" w:sz="0" w:space="0" w:color="auto"/>
          </w:divBdr>
          <w:divsChild>
            <w:div w:id="1272784137">
              <w:marLeft w:val="0"/>
              <w:marRight w:val="0"/>
              <w:marTop w:val="0"/>
              <w:marBottom w:val="0"/>
              <w:divBdr>
                <w:top w:val="none" w:sz="0" w:space="0" w:color="auto"/>
                <w:left w:val="none" w:sz="0" w:space="0" w:color="auto"/>
                <w:bottom w:val="none" w:sz="0" w:space="0" w:color="auto"/>
                <w:right w:val="none" w:sz="0" w:space="0" w:color="auto"/>
              </w:divBdr>
              <w:divsChild>
                <w:div w:id="323321647">
                  <w:marLeft w:val="0"/>
                  <w:marRight w:val="0"/>
                  <w:marTop w:val="0"/>
                  <w:marBottom w:val="0"/>
                  <w:divBdr>
                    <w:top w:val="none" w:sz="0" w:space="0" w:color="auto"/>
                    <w:left w:val="none" w:sz="0" w:space="0" w:color="auto"/>
                    <w:bottom w:val="none" w:sz="0" w:space="0" w:color="auto"/>
                    <w:right w:val="none" w:sz="0" w:space="0" w:color="auto"/>
                  </w:divBdr>
                  <w:divsChild>
                    <w:div w:id="18182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837489">
      <w:bodyDiv w:val="1"/>
      <w:marLeft w:val="0"/>
      <w:marRight w:val="0"/>
      <w:marTop w:val="0"/>
      <w:marBottom w:val="0"/>
      <w:divBdr>
        <w:top w:val="none" w:sz="0" w:space="0" w:color="auto"/>
        <w:left w:val="none" w:sz="0" w:space="0" w:color="auto"/>
        <w:bottom w:val="none" w:sz="0" w:space="0" w:color="auto"/>
        <w:right w:val="none" w:sz="0" w:space="0" w:color="auto"/>
      </w:divBdr>
    </w:div>
    <w:div w:id="2008240446">
      <w:bodyDiv w:val="1"/>
      <w:marLeft w:val="0"/>
      <w:marRight w:val="0"/>
      <w:marTop w:val="0"/>
      <w:marBottom w:val="0"/>
      <w:divBdr>
        <w:top w:val="none" w:sz="0" w:space="0" w:color="auto"/>
        <w:left w:val="none" w:sz="0" w:space="0" w:color="auto"/>
        <w:bottom w:val="none" w:sz="0" w:space="0" w:color="auto"/>
        <w:right w:val="none" w:sz="0" w:space="0" w:color="auto"/>
      </w:divBdr>
    </w:div>
    <w:div w:id="2055886469">
      <w:bodyDiv w:val="1"/>
      <w:marLeft w:val="0"/>
      <w:marRight w:val="0"/>
      <w:marTop w:val="0"/>
      <w:marBottom w:val="0"/>
      <w:divBdr>
        <w:top w:val="none" w:sz="0" w:space="0" w:color="auto"/>
        <w:left w:val="none" w:sz="0" w:space="0" w:color="auto"/>
        <w:bottom w:val="none" w:sz="0" w:space="0" w:color="auto"/>
        <w:right w:val="none" w:sz="0" w:space="0" w:color="auto"/>
      </w:divBdr>
      <w:divsChild>
        <w:div w:id="649136445">
          <w:marLeft w:val="0"/>
          <w:marRight w:val="0"/>
          <w:marTop w:val="0"/>
          <w:marBottom w:val="0"/>
          <w:divBdr>
            <w:top w:val="none" w:sz="0" w:space="0" w:color="auto"/>
            <w:left w:val="none" w:sz="0" w:space="0" w:color="auto"/>
            <w:bottom w:val="none" w:sz="0" w:space="0" w:color="auto"/>
            <w:right w:val="none" w:sz="0" w:space="0" w:color="auto"/>
          </w:divBdr>
          <w:divsChild>
            <w:div w:id="2043937052">
              <w:marLeft w:val="0"/>
              <w:marRight w:val="0"/>
              <w:marTop w:val="0"/>
              <w:marBottom w:val="0"/>
              <w:divBdr>
                <w:top w:val="none" w:sz="0" w:space="0" w:color="auto"/>
                <w:left w:val="none" w:sz="0" w:space="0" w:color="auto"/>
                <w:bottom w:val="none" w:sz="0" w:space="0" w:color="auto"/>
                <w:right w:val="none" w:sz="0" w:space="0" w:color="auto"/>
              </w:divBdr>
              <w:divsChild>
                <w:div w:id="146620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358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https://doi.org/10.1016/j.avb.2021.10156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5AF2AA2-A340-4F68-ABD4-97F37453D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1581</Words>
  <Characters>7906</Characters>
  <Application>Microsoft Office Word</Application>
  <DocSecurity>0</DocSecurity>
  <Lines>65</Lines>
  <Paragraphs>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Appendix 54 – The commencement in Copenhagen of the Islamic cultural meeting named after the king</vt:lpstr>
      <vt:lpstr>Appendix 54 – The commencement in Copenhagen of the Islamic cultural meeting named after the king</vt:lpstr>
    </vt:vector>
  </TitlesOfParts>
  <Company>IDC</Company>
  <LinksUpToDate>false</LinksUpToDate>
  <CharactersWithSpaces>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54 – The commencement in Copenhagen of the Islamic cultural meeting named after the king</dc:title>
  <dc:subject/>
  <dc:creator>Yael Shahar</dc:creator>
  <cp:keywords/>
  <cp:lastModifiedBy>lorena atiyas</cp:lastModifiedBy>
  <cp:revision>4</cp:revision>
  <cp:lastPrinted>2018-08-19T07:49:00Z</cp:lastPrinted>
  <dcterms:created xsi:type="dcterms:W3CDTF">2021-01-19T09:27:00Z</dcterms:created>
  <dcterms:modified xsi:type="dcterms:W3CDTF">2021-01-19T10:52:00Z</dcterms:modified>
</cp:coreProperties>
</file>